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6A4" w:rsidRPr="003B76A4" w:rsidRDefault="003B76A4" w:rsidP="003B76A4">
      <w:pPr>
        <w:autoSpaceDE w:val="0"/>
        <w:autoSpaceDN w:val="0"/>
        <w:adjustRightInd w:val="0"/>
        <w:rPr>
          <w:rFonts w:ascii="Arial" w:hAnsi="Arial" w:cs="Arial"/>
          <w:b/>
          <w:sz w:val="28"/>
          <w:szCs w:val="28"/>
        </w:rPr>
      </w:pPr>
      <w:bookmarkStart w:id="0" w:name="_GoBack"/>
      <w:bookmarkEnd w:id="0"/>
      <w:r w:rsidRPr="003B76A4">
        <w:rPr>
          <w:rFonts w:ascii="Arial" w:hAnsi="Arial" w:cs="Arial"/>
          <w:b/>
          <w:bCs/>
          <w:sz w:val="28"/>
          <w:szCs w:val="28"/>
          <w:lang w:eastAsia="en-GB"/>
        </w:rPr>
        <w:t>The ‘Language and Communication Friendly’ Key Indicators Framework;</w:t>
      </w:r>
      <w:bookmarkStart w:id="1" w:name="_Toc132536151"/>
      <w:r w:rsidRPr="003B76A4">
        <w:rPr>
          <w:rFonts w:ascii="Arial" w:hAnsi="Arial" w:cs="Arial"/>
          <w:b/>
          <w:bCs/>
          <w:sz w:val="28"/>
          <w:szCs w:val="28"/>
          <w:lang w:eastAsia="en-GB"/>
        </w:rPr>
        <w:t xml:space="preserve"> </w:t>
      </w:r>
      <w:r w:rsidRPr="003B76A4">
        <w:rPr>
          <w:rFonts w:ascii="Arial" w:hAnsi="Arial" w:cs="Arial"/>
          <w:b/>
          <w:sz w:val="28"/>
          <w:szCs w:val="28"/>
        </w:rPr>
        <w:t>Results of the Accreditation</w:t>
      </w:r>
      <w:bookmarkEnd w:id="1"/>
    </w:p>
    <w:p w:rsidR="003B76A4" w:rsidRDefault="003B76A4" w:rsidP="003B76A4">
      <w:pPr>
        <w:rPr>
          <w:rFonts w:ascii="Arial" w:hAnsi="Arial" w:cs="Arial"/>
          <w:b/>
        </w:rPr>
      </w:pPr>
    </w:p>
    <w:p w:rsidR="00842D0B" w:rsidRDefault="00842D0B" w:rsidP="003B76A4">
      <w:pPr>
        <w:rPr>
          <w:rFonts w:ascii="Arial" w:hAnsi="Arial" w:cs="Arial"/>
          <w:b/>
        </w:rPr>
      </w:pPr>
    </w:p>
    <w:p w:rsidR="00842D0B" w:rsidRPr="00983067" w:rsidRDefault="00842D0B" w:rsidP="003B76A4">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04"/>
      </w:tblGrid>
      <w:tr w:rsidR="003B76A4" w:rsidRPr="004967E2" w:rsidTr="004967E2">
        <w:tc>
          <w:tcPr>
            <w:tcW w:w="2376" w:type="dxa"/>
            <w:shd w:val="clear" w:color="auto" w:fill="EEECE1"/>
          </w:tcPr>
          <w:p w:rsidR="003B76A4" w:rsidRPr="004967E2" w:rsidRDefault="00257A5B" w:rsidP="00257A5B">
            <w:pPr>
              <w:rPr>
                <w:rFonts w:ascii="Arial" w:hAnsi="Arial" w:cs="Arial"/>
                <w:b/>
              </w:rPr>
            </w:pPr>
            <w:r>
              <w:rPr>
                <w:rFonts w:ascii="Arial" w:hAnsi="Arial" w:cs="Arial"/>
              </w:rPr>
              <w:t>Establishment</w:t>
            </w:r>
            <w:r w:rsidR="003B76A4" w:rsidRPr="004967E2">
              <w:rPr>
                <w:rFonts w:ascii="Arial" w:hAnsi="Arial" w:cs="Arial"/>
              </w:rPr>
              <w:t>:</w:t>
            </w:r>
          </w:p>
        </w:tc>
        <w:tc>
          <w:tcPr>
            <w:tcW w:w="6804" w:type="dxa"/>
          </w:tcPr>
          <w:p w:rsidR="003B76A4" w:rsidRPr="00717D06" w:rsidRDefault="00284978" w:rsidP="003B76A4">
            <w:pPr>
              <w:rPr>
                <w:rFonts w:ascii="Arial" w:hAnsi="Arial" w:cs="Arial"/>
              </w:rPr>
            </w:pPr>
            <w:r>
              <w:rPr>
                <w:rFonts w:ascii="Arial" w:hAnsi="Arial" w:cs="Arial"/>
                <w:b/>
              </w:rPr>
              <w:t xml:space="preserve"> </w:t>
            </w:r>
            <w:r w:rsidR="00717D06" w:rsidRPr="00717D06">
              <w:rPr>
                <w:rFonts w:ascii="Arial" w:hAnsi="Arial" w:cs="Arial"/>
              </w:rPr>
              <w:t>Hospital Education Service (HES)</w:t>
            </w:r>
          </w:p>
          <w:p w:rsidR="003B76A4" w:rsidRPr="004967E2" w:rsidRDefault="003B76A4" w:rsidP="00BA1BA8">
            <w:pPr>
              <w:rPr>
                <w:rFonts w:ascii="Arial" w:hAnsi="Arial" w:cs="Arial"/>
                <w:b/>
              </w:rPr>
            </w:pPr>
          </w:p>
        </w:tc>
      </w:tr>
      <w:tr w:rsidR="003B76A4" w:rsidRPr="004967E2" w:rsidTr="004967E2">
        <w:tc>
          <w:tcPr>
            <w:tcW w:w="2376" w:type="dxa"/>
            <w:shd w:val="clear" w:color="auto" w:fill="EEECE1"/>
          </w:tcPr>
          <w:p w:rsidR="003B76A4" w:rsidRPr="004967E2" w:rsidRDefault="00842D0B" w:rsidP="003B76A4">
            <w:pPr>
              <w:rPr>
                <w:rFonts w:ascii="Arial" w:hAnsi="Arial" w:cs="Arial"/>
                <w:b/>
              </w:rPr>
            </w:pPr>
            <w:r>
              <w:rPr>
                <w:rFonts w:ascii="Arial" w:hAnsi="Arial" w:cs="Arial"/>
              </w:rPr>
              <w:t>Head of Establishment/Lead Practitioner</w:t>
            </w:r>
            <w:r w:rsidR="003B76A4" w:rsidRPr="004967E2">
              <w:rPr>
                <w:rFonts w:ascii="Arial" w:hAnsi="Arial" w:cs="Arial"/>
              </w:rPr>
              <w:t xml:space="preserve">:  </w:t>
            </w:r>
          </w:p>
        </w:tc>
        <w:tc>
          <w:tcPr>
            <w:tcW w:w="6804" w:type="dxa"/>
          </w:tcPr>
          <w:p w:rsidR="004F6C11" w:rsidRPr="006077BA" w:rsidRDefault="004F6C11" w:rsidP="003B76A4">
            <w:pPr>
              <w:rPr>
                <w:rFonts w:ascii="Arial" w:hAnsi="Arial" w:cs="Arial"/>
              </w:rPr>
            </w:pPr>
            <w:r>
              <w:rPr>
                <w:rFonts w:ascii="Arial" w:hAnsi="Arial" w:cs="Arial"/>
              </w:rPr>
              <w:t xml:space="preserve">Jim McElhone, Anne Gillespie, </w:t>
            </w:r>
            <w:r w:rsidR="00717D06">
              <w:rPr>
                <w:rFonts w:ascii="Arial" w:hAnsi="Arial" w:cs="Arial"/>
              </w:rPr>
              <w:t>Ann MacLennan</w:t>
            </w:r>
            <w:r>
              <w:rPr>
                <w:rFonts w:ascii="Arial" w:hAnsi="Arial" w:cs="Arial"/>
              </w:rPr>
              <w:t>, Ann Pettigrew</w:t>
            </w:r>
          </w:p>
        </w:tc>
      </w:tr>
      <w:tr w:rsidR="003B76A4" w:rsidRPr="004967E2" w:rsidTr="004967E2">
        <w:tc>
          <w:tcPr>
            <w:tcW w:w="2376" w:type="dxa"/>
            <w:shd w:val="clear" w:color="auto" w:fill="EEECE1"/>
          </w:tcPr>
          <w:p w:rsidR="003B76A4" w:rsidRDefault="003B76A4" w:rsidP="003B76A4">
            <w:pPr>
              <w:rPr>
                <w:rFonts w:ascii="Arial" w:hAnsi="Arial" w:cs="Arial"/>
              </w:rPr>
            </w:pPr>
            <w:r w:rsidRPr="004967E2">
              <w:rPr>
                <w:rFonts w:ascii="Arial" w:hAnsi="Arial" w:cs="Arial"/>
              </w:rPr>
              <w:t>Accreditors:</w:t>
            </w:r>
          </w:p>
          <w:p w:rsidR="00842D0B" w:rsidRPr="004967E2" w:rsidRDefault="00842D0B" w:rsidP="003B76A4">
            <w:pPr>
              <w:rPr>
                <w:rFonts w:ascii="Arial" w:hAnsi="Arial" w:cs="Arial"/>
                <w:b/>
              </w:rPr>
            </w:pPr>
          </w:p>
        </w:tc>
        <w:tc>
          <w:tcPr>
            <w:tcW w:w="6804" w:type="dxa"/>
          </w:tcPr>
          <w:p w:rsidR="00236108" w:rsidRPr="00717D06" w:rsidRDefault="00717D06" w:rsidP="003B76A4">
            <w:pPr>
              <w:rPr>
                <w:rFonts w:ascii="Arial" w:hAnsi="Arial" w:cs="Arial"/>
              </w:rPr>
            </w:pPr>
            <w:r w:rsidRPr="00717D06">
              <w:rPr>
                <w:rFonts w:ascii="Arial" w:hAnsi="Arial" w:cs="Arial"/>
              </w:rPr>
              <w:t>Sharon Fitzpatrick, Danielle McShane, Julie McCracken</w:t>
            </w:r>
          </w:p>
          <w:p w:rsidR="00236108" w:rsidRPr="004967E2" w:rsidRDefault="00236108" w:rsidP="003B76A4">
            <w:pPr>
              <w:rPr>
                <w:rFonts w:ascii="Arial" w:hAnsi="Arial" w:cs="Arial"/>
                <w:b/>
              </w:rPr>
            </w:pPr>
          </w:p>
        </w:tc>
      </w:tr>
    </w:tbl>
    <w:p w:rsidR="003B76A4" w:rsidRDefault="003B76A4" w:rsidP="003B76A4">
      <w:pPr>
        <w:jc w:val="both"/>
        <w:rPr>
          <w:rFonts w:ascii="Arial" w:hAnsi="Arial" w:cs="Arial"/>
          <w:b/>
        </w:rPr>
      </w:pPr>
    </w:p>
    <w:p w:rsidR="00842D0B" w:rsidRDefault="00842D0B" w:rsidP="003B76A4">
      <w:pPr>
        <w:jc w:val="both"/>
        <w:rPr>
          <w:rFonts w:ascii="Arial" w:hAnsi="Arial" w:cs="Arial"/>
          <w:b/>
        </w:rPr>
      </w:pPr>
    </w:p>
    <w:p w:rsidR="00842D0B" w:rsidRPr="00983067" w:rsidRDefault="00842D0B" w:rsidP="003B76A4">
      <w:pPr>
        <w:jc w:val="both"/>
        <w:rPr>
          <w:rFonts w:ascii="Arial" w:hAnsi="Arial"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804"/>
      </w:tblGrid>
      <w:tr w:rsidR="003B76A4" w:rsidRPr="000D0764" w:rsidTr="005A02E5">
        <w:trPr>
          <w:trHeight w:val="20"/>
        </w:trPr>
        <w:tc>
          <w:tcPr>
            <w:tcW w:w="2547" w:type="dxa"/>
            <w:shd w:val="clear" w:color="auto" w:fill="EEECE1"/>
          </w:tcPr>
          <w:p w:rsidR="004967E2" w:rsidRDefault="004967E2" w:rsidP="004967E2">
            <w:pPr>
              <w:jc w:val="both"/>
              <w:rPr>
                <w:rFonts w:ascii="Arial" w:hAnsi="Arial" w:cs="Arial"/>
                <w:b/>
                <w:sz w:val="28"/>
                <w:szCs w:val="28"/>
              </w:rPr>
            </w:pPr>
          </w:p>
          <w:p w:rsidR="004967E2" w:rsidRPr="003B76A4" w:rsidRDefault="004967E2" w:rsidP="004967E2">
            <w:pPr>
              <w:jc w:val="both"/>
              <w:rPr>
                <w:rFonts w:ascii="Arial" w:hAnsi="Arial" w:cs="Arial"/>
                <w:sz w:val="28"/>
                <w:szCs w:val="28"/>
              </w:rPr>
            </w:pPr>
            <w:r w:rsidRPr="003B76A4">
              <w:rPr>
                <w:rFonts w:ascii="Arial" w:hAnsi="Arial" w:cs="Arial"/>
                <w:b/>
                <w:sz w:val="28"/>
                <w:szCs w:val="28"/>
              </w:rPr>
              <w:t>FEEDBACK</w:t>
            </w:r>
          </w:p>
          <w:p w:rsidR="003B76A4" w:rsidRPr="000D0764" w:rsidRDefault="003B76A4" w:rsidP="008A4B61">
            <w:pPr>
              <w:jc w:val="center"/>
              <w:rPr>
                <w:rFonts w:ascii="Arial" w:hAnsi="Arial" w:cs="Arial"/>
                <w:b/>
              </w:rPr>
            </w:pPr>
          </w:p>
        </w:tc>
        <w:tc>
          <w:tcPr>
            <w:tcW w:w="6804" w:type="dxa"/>
            <w:shd w:val="clear" w:color="auto" w:fill="EEECE1"/>
          </w:tcPr>
          <w:p w:rsidR="003B76A4" w:rsidRDefault="003B76A4" w:rsidP="008A4B61">
            <w:pPr>
              <w:jc w:val="center"/>
              <w:rPr>
                <w:rFonts w:ascii="Arial" w:hAnsi="Arial" w:cs="Arial"/>
                <w:b/>
              </w:rPr>
            </w:pPr>
          </w:p>
          <w:p w:rsidR="0039737A" w:rsidRPr="000D0764" w:rsidRDefault="0039737A" w:rsidP="008A4B61">
            <w:pPr>
              <w:jc w:val="center"/>
              <w:rPr>
                <w:rFonts w:ascii="Arial" w:hAnsi="Arial" w:cs="Arial"/>
                <w:b/>
                <w:color w:val="660066"/>
              </w:rPr>
            </w:pPr>
            <w:r>
              <w:rPr>
                <w:rFonts w:ascii="Arial" w:hAnsi="Arial" w:cs="Arial"/>
                <w:b/>
              </w:rPr>
              <w:t>COMMENTS</w:t>
            </w:r>
          </w:p>
        </w:tc>
      </w:tr>
      <w:tr w:rsidR="003B76A4" w:rsidRPr="005A02E5" w:rsidTr="005A02E5">
        <w:trPr>
          <w:trHeight w:val="20"/>
        </w:trPr>
        <w:tc>
          <w:tcPr>
            <w:tcW w:w="2547" w:type="dxa"/>
          </w:tcPr>
          <w:p w:rsidR="00096424" w:rsidRPr="00096424" w:rsidRDefault="003B76A4" w:rsidP="00096424">
            <w:pPr>
              <w:autoSpaceDE w:val="0"/>
              <w:autoSpaceDN w:val="0"/>
              <w:adjustRightInd w:val="0"/>
              <w:rPr>
                <w:rFonts w:ascii="Arial" w:hAnsi="Arial" w:cs="Arial"/>
                <w:b/>
                <w:bCs/>
              </w:rPr>
            </w:pPr>
            <w:r w:rsidRPr="00096424">
              <w:rPr>
                <w:rFonts w:ascii="Arial" w:hAnsi="Arial" w:cs="Arial"/>
                <w:b/>
                <w:bCs/>
              </w:rPr>
              <w:t>Indicator</w:t>
            </w:r>
            <w:r w:rsidR="00096424" w:rsidRPr="00096424">
              <w:rPr>
                <w:rFonts w:ascii="Arial" w:hAnsi="Arial" w:cs="Arial"/>
                <w:b/>
                <w:bCs/>
              </w:rPr>
              <w:t xml:space="preserve"> One: A physical</w:t>
            </w:r>
          </w:p>
          <w:p w:rsidR="00096424" w:rsidRPr="00096424" w:rsidRDefault="003B76A4" w:rsidP="00096424">
            <w:pPr>
              <w:autoSpaceDE w:val="0"/>
              <w:autoSpaceDN w:val="0"/>
              <w:adjustRightInd w:val="0"/>
              <w:rPr>
                <w:rFonts w:ascii="Arial" w:hAnsi="Arial" w:cs="Arial"/>
                <w:b/>
                <w:bCs/>
              </w:rPr>
            </w:pPr>
            <w:r w:rsidRPr="00096424">
              <w:rPr>
                <w:rFonts w:ascii="Arial" w:hAnsi="Arial" w:cs="Arial"/>
                <w:b/>
                <w:bCs/>
              </w:rPr>
              <w:t>environment that enhances</w:t>
            </w:r>
          </w:p>
          <w:p w:rsidR="00096424" w:rsidRPr="00096424" w:rsidRDefault="003B76A4" w:rsidP="00096424">
            <w:pPr>
              <w:autoSpaceDE w:val="0"/>
              <w:autoSpaceDN w:val="0"/>
              <w:adjustRightInd w:val="0"/>
              <w:rPr>
                <w:rFonts w:ascii="Arial" w:hAnsi="Arial" w:cs="Arial"/>
                <w:b/>
                <w:bCs/>
              </w:rPr>
            </w:pPr>
            <w:r w:rsidRPr="00096424">
              <w:rPr>
                <w:rFonts w:ascii="Arial" w:hAnsi="Arial" w:cs="Arial"/>
                <w:b/>
                <w:bCs/>
              </w:rPr>
              <w:t>and promotes opportunities</w:t>
            </w:r>
          </w:p>
          <w:p w:rsidR="00096424" w:rsidRPr="00096424" w:rsidRDefault="003B76A4" w:rsidP="00096424">
            <w:pPr>
              <w:autoSpaceDE w:val="0"/>
              <w:autoSpaceDN w:val="0"/>
              <w:adjustRightInd w:val="0"/>
              <w:rPr>
                <w:rFonts w:ascii="Arial" w:hAnsi="Arial" w:cs="Arial"/>
                <w:b/>
                <w:bCs/>
              </w:rPr>
            </w:pPr>
            <w:r w:rsidRPr="00096424">
              <w:rPr>
                <w:rFonts w:ascii="Arial" w:hAnsi="Arial" w:cs="Arial"/>
                <w:b/>
                <w:bCs/>
              </w:rPr>
              <w:t>for speech language and</w:t>
            </w:r>
          </w:p>
          <w:p w:rsidR="003B76A4" w:rsidRPr="00096424" w:rsidRDefault="003B76A4" w:rsidP="00096424">
            <w:pPr>
              <w:autoSpaceDE w:val="0"/>
              <w:autoSpaceDN w:val="0"/>
              <w:adjustRightInd w:val="0"/>
              <w:rPr>
                <w:rFonts w:ascii="Arial" w:hAnsi="Arial" w:cs="Arial"/>
                <w:b/>
                <w:bCs/>
              </w:rPr>
            </w:pPr>
            <w:r w:rsidRPr="00096424">
              <w:rPr>
                <w:rFonts w:ascii="Arial" w:hAnsi="Arial" w:cs="Arial"/>
                <w:b/>
                <w:bCs/>
              </w:rPr>
              <w:t>communication for all pupils</w:t>
            </w:r>
          </w:p>
          <w:p w:rsidR="004967E2" w:rsidRPr="000D0764" w:rsidRDefault="004967E2" w:rsidP="004967E2">
            <w:pPr>
              <w:autoSpaceDE w:val="0"/>
              <w:autoSpaceDN w:val="0"/>
              <w:adjustRightInd w:val="0"/>
              <w:rPr>
                <w:rFonts w:ascii="Arial" w:hAnsi="Arial" w:cs="Arial"/>
                <w:color w:val="660066"/>
              </w:rPr>
            </w:pPr>
          </w:p>
        </w:tc>
        <w:tc>
          <w:tcPr>
            <w:tcW w:w="6804" w:type="dxa"/>
          </w:tcPr>
          <w:p w:rsidR="00BA1BA8" w:rsidRPr="005A02E5" w:rsidRDefault="00BA1BA8" w:rsidP="00BA1BA8">
            <w:pPr>
              <w:spacing w:after="160" w:line="256" w:lineRule="auto"/>
              <w:contextualSpacing/>
              <w:rPr>
                <w:rFonts w:ascii="Arial" w:hAnsi="Arial" w:cs="Arial"/>
                <w:sz w:val="22"/>
                <w:szCs w:val="22"/>
              </w:rPr>
            </w:pPr>
            <w:r w:rsidRPr="005A02E5">
              <w:rPr>
                <w:rFonts w:ascii="Arial" w:hAnsi="Arial" w:cs="Arial"/>
                <w:sz w:val="22"/>
                <w:szCs w:val="22"/>
              </w:rPr>
              <w:t xml:space="preserve">The environment where education is delivered is </w:t>
            </w:r>
            <w:r w:rsidR="00717D06" w:rsidRPr="005A02E5">
              <w:rPr>
                <w:rFonts w:ascii="Arial" w:hAnsi="Arial" w:cs="Arial"/>
                <w:sz w:val="22"/>
                <w:szCs w:val="22"/>
              </w:rPr>
              <w:t xml:space="preserve">tailored to </w:t>
            </w:r>
            <w:r w:rsidRPr="005A02E5">
              <w:rPr>
                <w:rFonts w:ascii="Arial" w:hAnsi="Arial" w:cs="Arial"/>
                <w:sz w:val="22"/>
                <w:szCs w:val="22"/>
              </w:rPr>
              <w:t xml:space="preserve">the child’s medical needs, e.g. if </w:t>
            </w:r>
            <w:r w:rsidR="00717D06" w:rsidRPr="005A02E5">
              <w:rPr>
                <w:rFonts w:ascii="Arial" w:hAnsi="Arial" w:cs="Arial"/>
                <w:sz w:val="22"/>
                <w:szCs w:val="22"/>
              </w:rPr>
              <w:t xml:space="preserve">a </w:t>
            </w:r>
            <w:r w:rsidRPr="005A02E5">
              <w:rPr>
                <w:rFonts w:ascii="Arial" w:hAnsi="Arial" w:cs="Arial"/>
                <w:sz w:val="22"/>
                <w:szCs w:val="22"/>
              </w:rPr>
              <w:t>child needs education at their bedside, this happens. Staff at the RHC are flexible in their planning to allow them to bring all resources they may need to the child’s bedside.</w:t>
            </w:r>
          </w:p>
          <w:p w:rsidR="00BA1BA8" w:rsidRPr="005A02E5" w:rsidRDefault="00BA1BA8" w:rsidP="00BA1BA8">
            <w:pPr>
              <w:spacing w:after="160" w:line="256" w:lineRule="auto"/>
              <w:contextualSpacing/>
              <w:rPr>
                <w:rFonts w:ascii="Arial" w:hAnsi="Arial" w:cs="Arial"/>
                <w:sz w:val="22"/>
                <w:szCs w:val="22"/>
              </w:rPr>
            </w:pPr>
          </w:p>
          <w:p w:rsidR="00BA1BA8" w:rsidRPr="005A02E5" w:rsidRDefault="00BA1BA8" w:rsidP="00BA1BA8">
            <w:pPr>
              <w:spacing w:after="160" w:line="256" w:lineRule="auto"/>
              <w:contextualSpacing/>
              <w:rPr>
                <w:rFonts w:ascii="Arial" w:hAnsi="Arial" w:cs="Arial"/>
                <w:sz w:val="22"/>
                <w:szCs w:val="22"/>
              </w:rPr>
            </w:pPr>
            <w:r w:rsidRPr="005A02E5">
              <w:rPr>
                <w:rFonts w:ascii="Arial" w:hAnsi="Arial" w:cs="Arial"/>
                <w:sz w:val="22"/>
                <w:szCs w:val="22"/>
              </w:rPr>
              <w:t>Both sets of staff commented how the classrooms are much less cluttered now and</w:t>
            </w:r>
            <w:r w:rsidR="00717D06" w:rsidRPr="005A02E5">
              <w:rPr>
                <w:rFonts w:ascii="Arial" w:hAnsi="Arial" w:cs="Arial"/>
                <w:sz w:val="22"/>
                <w:szCs w:val="22"/>
              </w:rPr>
              <w:t>,</w:t>
            </w:r>
            <w:r w:rsidRPr="005A02E5">
              <w:rPr>
                <w:rFonts w:ascii="Arial" w:hAnsi="Arial" w:cs="Arial"/>
                <w:sz w:val="22"/>
                <w:szCs w:val="22"/>
              </w:rPr>
              <w:t xml:space="preserve"> as a result</w:t>
            </w:r>
            <w:r w:rsidR="00717D06" w:rsidRPr="005A02E5">
              <w:rPr>
                <w:rFonts w:ascii="Arial" w:hAnsi="Arial" w:cs="Arial"/>
                <w:sz w:val="22"/>
                <w:szCs w:val="22"/>
              </w:rPr>
              <w:t>,</w:t>
            </w:r>
            <w:r w:rsidRPr="005A02E5">
              <w:rPr>
                <w:rFonts w:ascii="Arial" w:hAnsi="Arial" w:cs="Arial"/>
                <w:sz w:val="22"/>
                <w:szCs w:val="22"/>
              </w:rPr>
              <w:t xml:space="preserve"> are calmer. </w:t>
            </w:r>
            <w:r w:rsidR="00717D06" w:rsidRPr="005A02E5">
              <w:rPr>
                <w:rFonts w:ascii="Arial" w:hAnsi="Arial" w:cs="Arial"/>
                <w:sz w:val="22"/>
                <w:szCs w:val="22"/>
              </w:rPr>
              <w:t>They constantly</w:t>
            </w:r>
            <w:r w:rsidRPr="005A02E5">
              <w:rPr>
                <w:rFonts w:ascii="Arial" w:hAnsi="Arial" w:cs="Arial"/>
                <w:sz w:val="22"/>
                <w:szCs w:val="22"/>
              </w:rPr>
              <w:t xml:space="preserve"> evaluate the sensory stimuli in the teaching area; e.g. temperature, lighting, noise levels etc. to enhance the pupils’ learning experience. An example of this is the use of aromatherapy bulbs. The young people at Stobhill were consulted about the new colour schemes during refurbishments and </w:t>
            </w:r>
            <w:r w:rsidR="00717D06" w:rsidRPr="005A02E5">
              <w:rPr>
                <w:rFonts w:ascii="Arial" w:hAnsi="Arial" w:cs="Arial"/>
                <w:sz w:val="22"/>
                <w:szCs w:val="22"/>
              </w:rPr>
              <w:t>several pupils</w:t>
            </w:r>
            <w:r w:rsidRPr="005A02E5">
              <w:rPr>
                <w:rFonts w:ascii="Arial" w:hAnsi="Arial" w:cs="Arial"/>
                <w:sz w:val="22"/>
                <w:szCs w:val="22"/>
              </w:rPr>
              <w:t xml:space="preserve"> commented that the classroom felt like a </w:t>
            </w:r>
            <w:r w:rsidR="00717D06" w:rsidRPr="005A02E5">
              <w:rPr>
                <w:rFonts w:ascii="Arial" w:hAnsi="Arial" w:cs="Arial"/>
                <w:sz w:val="22"/>
                <w:szCs w:val="22"/>
              </w:rPr>
              <w:t>more homely place.</w:t>
            </w:r>
          </w:p>
          <w:p w:rsidR="00BA1BA8" w:rsidRPr="005A02E5" w:rsidRDefault="00BA1BA8" w:rsidP="00BA1BA8">
            <w:pPr>
              <w:spacing w:after="160" w:line="256" w:lineRule="auto"/>
              <w:contextualSpacing/>
              <w:rPr>
                <w:rFonts w:ascii="Arial" w:hAnsi="Arial" w:cs="Arial"/>
                <w:sz w:val="22"/>
                <w:szCs w:val="22"/>
              </w:rPr>
            </w:pPr>
          </w:p>
          <w:p w:rsidR="00BA1BA8" w:rsidRPr="005A02E5" w:rsidRDefault="00BA1BA8" w:rsidP="00BA1BA8">
            <w:pPr>
              <w:spacing w:after="160" w:line="256" w:lineRule="auto"/>
              <w:contextualSpacing/>
              <w:rPr>
                <w:rFonts w:ascii="Arial" w:hAnsi="Arial" w:cs="Arial"/>
                <w:sz w:val="22"/>
                <w:szCs w:val="22"/>
              </w:rPr>
            </w:pPr>
            <w:r w:rsidRPr="005A02E5">
              <w:rPr>
                <w:rFonts w:ascii="Arial" w:hAnsi="Arial" w:cs="Arial"/>
                <w:sz w:val="22"/>
                <w:szCs w:val="22"/>
              </w:rPr>
              <w:t xml:space="preserve">Various carefully chosen resources are displayed on the classroom walls and are easily accessible on children’s desks; e.g. “Struggling in class” cards. One teacher commented that only meaningful things are now displayed. </w:t>
            </w:r>
            <w:r w:rsidR="00717D06" w:rsidRPr="005A02E5">
              <w:rPr>
                <w:rFonts w:ascii="Arial" w:hAnsi="Arial" w:cs="Arial"/>
                <w:sz w:val="22"/>
                <w:szCs w:val="22"/>
              </w:rPr>
              <w:t>Some resources on the walls are replicated on desks so young people can access them there.</w:t>
            </w:r>
          </w:p>
          <w:p w:rsidR="00BA1BA8" w:rsidRPr="005A02E5" w:rsidRDefault="00BA1BA8" w:rsidP="00BA1BA8">
            <w:pPr>
              <w:spacing w:after="160" w:line="256" w:lineRule="auto"/>
              <w:contextualSpacing/>
              <w:rPr>
                <w:rFonts w:ascii="Arial" w:hAnsi="Arial" w:cs="Arial"/>
                <w:sz w:val="22"/>
                <w:szCs w:val="22"/>
              </w:rPr>
            </w:pPr>
          </w:p>
          <w:p w:rsidR="00BA1BA8" w:rsidRPr="005A02E5" w:rsidRDefault="00BA1BA8" w:rsidP="00BA1BA8">
            <w:pPr>
              <w:spacing w:after="160" w:line="256" w:lineRule="auto"/>
              <w:contextualSpacing/>
              <w:rPr>
                <w:rFonts w:ascii="Arial" w:hAnsi="Arial" w:cs="Arial"/>
                <w:sz w:val="22"/>
                <w:szCs w:val="22"/>
              </w:rPr>
            </w:pPr>
            <w:r w:rsidRPr="005A02E5">
              <w:rPr>
                <w:rFonts w:ascii="Arial" w:hAnsi="Arial" w:cs="Arial"/>
                <w:sz w:val="22"/>
                <w:szCs w:val="22"/>
              </w:rPr>
              <w:t>Hallways and doors of classrooms have clear and consistent signage (in terms of font, colour and format), photos and teachers’ names displayed, as well as icons for each subject.</w:t>
            </w:r>
          </w:p>
          <w:p w:rsidR="00BA1BA8" w:rsidRPr="005A02E5" w:rsidRDefault="00BA1BA8" w:rsidP="00BA1BA8">
            <w:pPr>
              <w:spacing w:after="160" w:line="256" w:lineRule="auto"/>
              <w:contextualSpacing/>
              <w:rPr>
                <w:rFonts w:ascii="Arial" w:hAnsi="Arial" w:cs="Arial"/>
                <w:sz w:val="22"/>
                <w:szCs w:val="22"/>
              </w:rPr>
            </w:pPr>
          </w:p>
          <w:p w:rsidR="00BA1BA8" w:rsidRPr="005A02E5" w:rsidRDefault="00BA1BA8" w:rsidP="00BA1BA8">
            <w:pPr>
              <w:spacing w:after="160" w:line="256" w:lineRule="auto"/>
              <w:contextualSpacing/>
              <w:rPr>
                <w:rFonts w:ascii="Arial" w:hAnsi="Arial" w:cs="Arial"/>
                <w:sz w:val="22"/>
                <w:szCs w:val="22"/>
              </w:rPr>
            </w:pPr>
            <w:r w:rsidRPr="005A02E5">
              <w:rPr>
                <w:rFonts w:ascii="Arial" w:hAnsi="Arial" w:cs="Arial"/>
                <w:sz w:val="22"/>
                <w:szCs w:val="22"/>
              </w:rPr>
              <w:t>Children’s work is displayed on the Wall of Achievement as a key focus</w:t>
            </w:r>
            <w:r w:rsidR="00717D06" w:rsidRPr="005A02E5">
              <w:rPr>
                <w:rFonts w:ascii="Arial" w:hAnsi="Arial" w:cs="Arial"/>
                <w:sz w:val="22"/>
                <w:szCs w:val="22"/>
              </w:rPr>
              <w:t xml:space="preserve"> in the hallway of Stobhill School</w:t>
            </w:r>
            <w:r w:rsidRPr="005A02E5">
              <w:rPr>
                <w:rFonts w:ascii="Arial" w:hAnsi="Arial" w:cs="Arial"/>
                <w:sz w:val="22"/>
                <w:szCs w:val="22"/>
              </w:rPr>
              <w:t xml:space="preserve">. </w:t>
            </w:r>
          </w:p>
          <w:p w:rsidR="00BA1BA8" w:rsidRPr="005A02E5" w:rsidRDefault="00BA1BA8" w:rsidP="00BA1BA8">
            <w:pPr>
              <w:spacing w:after="160" w:line="256" w:lineRule="auto"/>
              <w:contextualSpacing/>
              <w:rPr>
                <w:rFonts w:ascii="Arial" w:hAnsi="Arial" w:cs="Arial"/>
                <w:sz w:val="22"/>
                <w:szCs w:val="22"/>
              </w:rPr>
            </w:pPr>
          </w:p>
          <w:p w:rsidR="00BA1BA8" w:rsidRPr="005A02E5" w:rsidRDefault="00BA1BA8" w:rsidP="00BA1BA8">
            <w:pPr>
              <w:spacing w:after="160" w:line="256" w:lineRule="auto"/>
              <w:contextualSpacing/>
              <w:rPr>
                <w:rFonts w:ascii="Arial" w:hAnsi="Arial" w:cs="Arial"/>
                <w:sz w:val="22"/>
                <w:szCs w:val="22"/>
              </w:rPr>
            </w:pPr>
            <w:r w:rsidRPr="005A02E5">
              <w:rPr>
                <w:rFonts w:ascii="Arial" w:hAnsi="Arial" w:cs="Arial"/>
                <w:sz w:val="22"/>
                <w:szCs w:val="22"/>
              </w:rPr>
              <w:lastRenderedPageBreak/>
              <w:t>There are breakout spaces, such as the garden area and Nurture Room, available for flexible use with pupils as and when required and these aim to help re-regulate the young people.</w:t>
            </w:r>
          </w:p>
          <w:p w:rsidR="00941F3D" w:rsidRPr="005A02E5" w:rsidRDefault="00941F3D" w:rsidP="00BA1BA8">
            <w:pPr>
              <w:spacing w:after="160" w:line="256" w:lineRule="auto"/>
              <w:contextualSpacing/>
              <w:rPr>
                <w:rFonts w:ascii="Arial" w:hAnsi="Arial" w:cs="Arial"/>
                <w:b/>
                <w:sz w:val="22"/>
                <w:szCs w:val="22"/>
              </w:rPr>
            </w:pPr>
          </w:p>
          <w:p w:rsidR="002A42A2" w:rsidRDefault="00BA1BA8" w:rsidP="00BA1BA8">
            <w:pPr>
              <w:spacing w:after="160" w:line="256" w:lineRule="auto"/>
              <w:contextualSpacing/>
              <w:rPr>
                <w:rFonts w:ascii="Arial" w:hAnsi="Arial" w:cs="Arial"/>
                <w:b/>
                <w:sz w:val="22"/>
                <w:szCs w:val="22"/>
              </w:rPr>
            </w:pPr>
            <w:r w:rsidRPr="005A02E5">
              <w:rPr>
                <w:rFonts w:ascii="Arial" w:hAnsi="Arial" w:cs="Arial"/>
                <w:b/>
                <w:sz w:val="22"/>
                <w:szCs w:val="22"/>
              </w:rPr>
              <w:t xml:space="preserve">Working point: </w:t>
            </w:r>
          </w:p>
          <w:p w:rsidR="00BA1BA8" w:rsidRPr="005A02E5" w:rsidRDefault="002A42A2" w:rsidP="00BA1BA8">
            <w:pPr>
              <w:spacing w:after="160" w:line="256" w:lineRule="auto"/>
              <w:contextualSpacing/>
              <w:rPr>
                <w:rFonts w:ascii="Arial" w:hAnsi="Arial" w:cs="Arial"/>
                <w:b/>
                <w:sz w:val="22"/>
                <w:szCs w:val="22"/>
              </w:rPr>
            </w:pPr>
            <w:r>
              <w:rPr>
                <w:rFonts w:ascii="Arial" w:hAnsi="Arial" w:cs="Arial"/>
                <w:b/>
                <w:sz w:val="22"/>
                <w:szCs w:val="22"/>
              </w:rPr>
              <w:t>K</w:t>
            </w:r>
            <w:r w:rsidR="00BA1BA8" w:rsidRPr="005A02E5">
              <w:rPr>
                <w:rFonts w:ascii="Arial" w:hAnsi="Arial" w:cs="Arial"/>
                <w:b/>
                <w:sz w:val="22"/>
                <w:szCs w:val="22"/>
              </w:rPr>
              <w:t xml:space="preserve">eep maintaining this high standard of planning the Physical Environment you create for your pupils. </w:t>
            </w:r>
          </w:p>
        </w:tc>
      </w:tr>
      <w:tr w:rsidR="003B76A4" w:rsidRPr="005A02E5" w:rsidTr="005A02E5">
        <w:tc>
          <w:tcPr>
            <w:tcW w:w="2547" w:type="dxa"/>
          </w:tcPr>
          <w:p w:rsidR="003B76A4" w:rsidRPr="003B76A4" w:rsidRDefault="003B76A4" w:rsidP="003B76A4">
            <w:pPr>
              <w:autoSpaceDE w:val="0"/>
              <w:autoSpaceDN w:val="0"/>
              <w:adjustRightInd w:val="0"/>
              <w:rPr>
                <w:rFonts w:ascii="Arial" w:hAnsi="Arial" w:cs="Arial"/>
                <w:b/>
                <w:bCs/>
              </w:rPr>
            </w:pPr>
            <w:r w:rsidRPr="003B76A4">
              <w:rPr>
                <w:rFonts w:ascii="Arial" w:hAnsi="Arial" w:cs="Arial"/>
                <w:b/>
                <w:bCs/>
              </w:rPr>
              <w:lastRenderedPageBreak/>
              <w:t xml:space="preserve">Indicator Two: Adult talk that encourages and promotes participation from all learners. </w:t>
            </w:r>
          </w:p>
          <w:p w:rsidR="003B76A4" w:rsidRDefault="003B76A4" w:rsidP="003B76A4">
            <w:pPr>
              <w:ind w:left="360" w:hanging="360"/>
              <w:rPr>
                <w:rFonts w:ascii="Arial" w:hAnsi="Arial" w:cs="Arial"/>
                <w:b/>
                <w:color w:val="660066"/>
              </w:rPr>
            </w:pPr>
          </w:p>
          <w:p w:rsidR="004967E2" w:rsidRPr="003B76A4" w:rsidRDefault="004967E2" w:rsidP="003B76A4">
            <w:pPr>
              <w:ind w:left="360" w:hanging="360"/>
              <w:rPr>
                <w:rFonts w:ascii="Arial" w:hAnsi="Arial" w:cs="Arial"/>
                <w:b/>
                <w:color w:val="660066"/>
              </w:rPr>
            </w:pPr>
          </w:p>
        </w:tc>
        <w:tc>
          <w:tcPr>
            <w:tcW w:w="6804" w:type="dxa"/>
          </w:tcPr>
          <w:p w:rsidR="005D5DB4" w:rsidRPr="005A02E5" w:rsidRDefault="00BA1BA8" w:rsidP="005D5DB4">
            <w:pPr>
              <w:spacing w:after="160" w:line="256" w:lineRule="auto"/>
              <w:contextualSpacing/>
              <w:rPr>
                <w:rFonts w:ascii="Arial" w:hAnsi="Arial" w:cs="Arial"/>
                <w:sz w:val="22"/>
                <w:szCs w:val="22"/>
              </w:rPr>
            </w:pPr>
            <w:r w:rsidRPr="005A02E5">
              <w:rPr>
                <w:rFonts w:ascii="Arial" w:hAnsi="Arial" w:cs="Arial"/>
                <w:sz w:val="22"/>
                <w:szCs w:val="22"/>
              </w:rPr>
              <w:t xml:space="preserve">Staff actively seek out the children’s views; </w:t>
            </w:r>
            <w:r w:rsidR="005D5DB4" w:rsidRPr="005A02E5">
              <w:rPr>
                <w:rFonts w:ascii="Arial" w:hAnsi="Arial" w:cs="Arial"/>
                <w:sz w:val="22"/>
                <w:szCs w:val="22"/>
              </w:rPr>
              <w:t>e.g.</w:t>
            </w:r>
            <w:r w:rsidRPr="005A02E5">
              <w:rPr>
                <w:rFonts w:ascii="Arial" w:hAnsi="Arial" w:cs="Arial"/>
                <w:sz w:val="22"/>
                <w:szCs w:val="22"/>
              </w:rPr>
              <w:t xml:space="preserve"> </w:t>
            </w:r>
            <w:r w:rsidR="005D5DB4" w:rsidRPr="005A02E5">
              <w:rPr>
                <w:rFonts w:ascii="Arial" w:hAnsi="Arial" w:cs="Arial"/>
                <w:sz w:val="22"/>
                <w:szCs w:val="22"/>
              </w:rPr>
              <w:t xml:space="preserve">they are </w:t>
            </w:r>
            <w:r w:rsidRPr="005A02E5">
              <w:rPr>
                <w:rFonts w:ascii="Arial" w:hAnsi="Arial" w:cs="Arial"/>
                <w:sz w:val="22"/>
                <w:szCs w:val="22"/>
              </w:rPr>
              <w:t>consulted regularly for their views regarding learning and the physical environment through use of a sensory questionnaire.</w:t>
            </w:r>
            <w:r w:rsidR="005D5DB4" w:rsidRPr="005A02E5">
              <w:rPr>
                <w:rFonts w:ascii="Arial" w:hAnsi="Arial" w:cs="Arial"/>
                <w:sz w:val="22"/>
                <w:szCs w:val="22"/>
              </w:rPr>
              <w:t xml:space="preserve"> Pupils </w:t>
            </w:r>
            <w:r w:rsidR="0078053C" w:rsidRPr="005A02E5">
              <w:rPr>
                <w:rFonts w:ascii="Arial" w:hAnsi="Arial" w:cs="Arial"/>
                <w:sz w:val="22"/>
                <w:szCs w:val="22"/>
              </w:rPr>
              <w:t xml:space="preserve">are </w:t>
            </w:r>
            <w:r w:rsidR="005D5DB4" w:rsidRPr="005A02E5">
              <w:rPr>
                <w:rFonts w:ascii="Arial" w:hAnsi="Arial" w:cs="Arial"/>
                <w:sz w:val="22"/>
                <w:szCs w:val="22"/>
              </w:rPr>
              <w:t>sometimes able to decide if music is to be played and this gives them a sense of ownership.</w:t>
            </w:r>
          </w:p>
          <w:p w:rsidR="00BA1BA8" w:rsidRPr="005A02E5" w:rsidRDefault="00BA1BA8" w:rsidP="00BA1BA8">
            <w:pPr>
              <w:spacing w:after="160" w:line="256" w:lineRule="auto"/>
              <w:contextualSpacing/>
              <w:rPr>
                <w:rFonts w:ascii="Arial" w:hAnsi="Arial" w:cs="Arial"/>
                <w:sz w:val="22"/>
                <w:szCs w:val="22"/>
              </w:rPr>
            </w:pPr>
          </w:p>
          <w:p w:rsidR="005D5DB4" w:rsidRPr="005A02E5" w:rsidRDefault="005D5DB4" w:rsidP="005D5DB4">
            <w:pPr>
              <w:spacing w:after="160" w:line="256" w:lineRule="auto"/>
              <w:contextualSpacing/>
              <w:rPr>
                <w:rFonts w:ascii="Arial" w:hAnsi="Arial" w:cs="Arial"/>
                <w:sz w:val="22"/>
                <w:szCs w:val="22"/>
              </w:rPr>
            </w:pPr>
            <w:r w:rsidRPr="005A02E5">
              <w:rPr>
                <w:rFonts w:ascii="Arial" w:hAnsi="Arial" w:cs="Arial"/>
                <w:sz w:val="22"/>
                <w:szCs w:val="22"/>
              </w:rPr>
              <w:t xml:space="preserve">Several of the staff often referred back </w:t>
            </w:r>
            <w:r w:rsidR="00717D06" w:rsidRPr="005A02E5">
              <w:rPr>
                <w:rFonts w:ascii="Arial" w:hAnsi="Arial" w:cs="Arial"/>
                <w:sz w:val="22"/>
                <w:szCs w:val="22"/>
              </w:rPr>
              <w:t xml:space="preserve">explicitly </w:t>
            </w:r>
            <w:r w:rsidRPr="005A02E5">
              <w:rPr>
                <w:rFonts w:ascii="Arial" w:hAnsi="Arial" w:cs="Arial"/>
                <w:sz w:val="22"/>
                <w:szCs w:val="22"/>
              </w:rPr>
              <w:t xml:space="preserve">to the TALK strategies. It was clear this framework is now embedded in their practice. A visual reminder for staff about the TALK strategies is positioned in a way that adults can use them during interactions with young people. </w:t>
            </w:r>
          </w:p>
          <w:p w:rsidR="005D5DB4" w:rsidRPr="005A02E5" w:rsidRDefault="005D5DB4" w:rsidP="00BA1BA8">
            <w:pPr>
              <w:spacing w:after="160" w:line="256" w:lineRule="auto"/>
              <w:contextualSpacing/>
              <w:rPr>
                <w:rFonts w:ascii="Arial" w:hAnsi="Arial" w:cs="Arial"/>
                <w:sz w:val="22"/>
                <w:szCs w:val="22"/>
              </w:rPr>
            </w:pPr>
          </w:p>
          <w:p w:rsidR="00575D16" w:rsidRPr="005A02E5" w:rsidRDefault="00575D16" w:rsidP="00575D16">
            <w:pPr>
              <w:spacing w:after="160" w:line="256" w:lineRule="auto"/>
              <w:contextualSpacing/>
              <w:rPr>
                <w:rFonts w:ascii="Arial" w:hAnsi="Arial" w:cs="Arial"/>
                <w:sz w:val="22"/>
                <w:szCs w:val="22"/>
              </w:rPr>
            </w:pPr>
            <w:r w:rsidRPr="005A02E5">
              <w:rPr>
                <w:rFonts w:ascii="Arial" w:hAnsi="Arial" w:cs="Arial"/>
                <w:sz w:val="22"/>
                <w:szCs w:val="22"/>
              </w:rPr>
              <w:t>Subject vo</w:t>
            </w:r>
            <w:r w:rsidR="00BA1BA8" w:rsidRPr="005A02E5">
              <w:rPr>
                <w:rFonts w:ascii="Arial" w:hAnsi="Arial" w:cs="Arial"/>
                <w:sz w:val="22"/>
                <w:szCs w:val="22"/>
              </w:rPr>
              <w:t>cab</w:t>
            </w:r>
            <w:r w:rsidRPr="005A02E5">
              <w:rPr>
                <w:rFonts w:ascii="Arial" w:hAnsi="Arial" w:cs="Arial"/>
                <w:sz w:val="22"/>
                <w:szCs w:val="22"/>
              </w:rPr>
              <w:t>ulary</w:t>
            </w:r>
            <w:r w:rsidR="00BA1BA8" w:rsidRPr="005A02E5">
              <w:rPr>
                <w:rFonts w:ascii="Arial" w:hAnsi="Arial" w:cs="Arial"/>
                <w:sz w:val="22"/>
                <w:szCs w:val="22"/>
              </w:rPr>
              <w:t xml:space="preserve"> cards </w:t>
            </w:r>
            <w:r w:rsidRPr="005A02E5">
              <w:rPr>
                <w:rFonts w:ascii="Arial" w:hAnsi="Arial" w:cs="Arial"/>
                <w:sz w:val="22"/>
                <w:szCs w:val="22"/>
              </w:rPr>
              <w:t xml:space="preserve">were clearly displayed and were consistent in format and font, as were </w:t>
            </w:r>
            <w:r w:rsidR="00BA1BA8" w:rsidRPr="005A02E5">
              <w:rPr>
                <w:rFonts w:ascii="Arial" w:hAnsi="Arial" w:cs="Arial"/>
                <w:sz w:val="22"/>
                <w:szCs w:val="22"/>
              </w:rPr>
              <w:t>Improvement code</w:t>
            </w:r>
            <w:r w:rsidRPr="005A02E5">
              <w:rPr>
                <w:rFonts w:ascii="Arial" w:hAnsi="Arial" w:cs="Arial"/>
                <w:sz w:val="22"/>
                <w:szCs w:val="22"/>
              </w:rPr>
              <w:t xml:space="preserve"> information. Staff showed </w:t>
            </w:r>
            <w:r w:rsidR="002A42A2">
              <w:rPr>
                <w:rFonts w:ascii="Arial" w:hAnsi="Arial" w:cs="Arial"/>
                <w:sz w:val="22"/>
                <w:szCs w:val="22"/>
              </w:rPr>
              <w:t>the validators</w:t>
            </w:r>
            <w:r w:rsidRPr="005A02E5">
              <w:rPr>
                <w:rFonts w:ascii="Arial" w:hAnsi="Arial" w:cs="Arial"/>
                <w:sz w:val="22"/>
                <w:szCs w:val="22"/>
              </w:rPr>
              <w:t xml:space="preserve"> an </w:t>
            </w:r>
            <w:r w:rsidR="00BA1BA8" w:rsidRPr="005A02E5">
              <w:rPr>
                <w:rFonts w:ascii="Arial" w:hAnsi="Arial" w:cs="Arial"/>
                <w:sz w:val="22"/>
                <w:szCs w:val="22"/>
              </w:rPr>
              <w:t xml:space="preserve">EAL fan to ease </w:t>
            </w:r>
            <w:r w:rsidRPr="005A02E5">
              <w:rPr>
                <w:rFonts w:ascii="Arial" w:hAnsi="Arial" w:cs="Arial"/>
                <w:sz w:val="22"/>
                <w:szCs w:val="22"/>
              </w:rPr>
              <w:t xml:space="preserve">basic </w:t>
            </w:r>
            <w:r w:rsidR="00BA1BA8" w:rsidRPr="005A02E5">
              <w:rPr>
                <w:rFonts w:ascii="Arial" w:hAnsi="Arial" w:cs="Arial"/>
                <w:sz w:val="22"/>
                <w:szCs w:val="22"/>
              </w:rPr>
              <w:t xml:space="preserve">communication </w:t>
            </w:r>
            <w:r w:rsidRPr="005A02E5">
              <w:rPr>
                <w:rFonts w:ascii="Arial" w:hAnsi="Arial" w:cs="Arial"/>
                <w:sz w:val="22"/>
                <w:szCs w:val="22"/>
              </w:rPr>
              <w:t xml:space="preserve">(for making requests) </w:t>
            </w:r>
            <w:r w:rsidR="00BA1BA8" w:rsidRPr="005A02E5">
              <w:rPr>
                <w:rFonts w:ascii="Arial" w:hAnsi="Arial" w:cs="Arial"/>
                <w:sz w:val="22"/>
                <w:szCs w:val="22"/>
              </w:rPr>
              <w:t>between</w:t>
            </w:r>
            <w:r w:rsidRPr="005A02E5">
              <w:rPr>
                <w:rFonts w:ascii="Arial" w:hAnsi="Arial" w:cs="Arial"/>
                <w:sz w:val="22"/>
                <w:szCs w:val="22"/>
              </w:rPr>
              <w:t xml:space="preserve"> the young </w:t>
            </w:r>
            <w:r w:rsidR="00BA1BA8" w:rsidRPr="005A02E5">
              <w:rPr>
                <w:rFonts w:ascii="Arial" w:hAnsi="Arial" w:cs="Arial"/>
                <w:sz w:val="22"/>
                <w:szCs w:val="22"/>
              </w:rPr>
              <w:t>p</w:t>
            </w:r>
            <w:r w:rsidRPr="005A02E5">
              <w:rPr>
                <w:rFonts w:ascii="Arial" w:hAnsi="Arial" w:cs="Arial"/>
                <w:sz w:val="22"/>
                <w:szCs w:val="22"/>
              </w:rPr>
              <w:t>eople</w:t>
            </w:r>
            <w:r w:rsidR="00BA1BA8" w:rsidRPr="005A02E5">
              <w:rPr>
                <w:rFonts w:ascii="Arial" w:hAnsi="Arial" w:cs="Arial"/>
                <w:sz w:val="22"/>
                <w:szCs w:val="22"/>
              </w:rPr>
              <w:t xml:space="preserve"> and staff</w:t>
            </w:r>
            <w:r w:rsidRPr="005A02E5">
              <w:rPr>
                <w:rFonts w:ascii="Arial" w:hAnsi="Arial" w:cs="Arial"/>
                <w:sz w:val="22"/>
                <w:szCs w:val="22"/>
              </w:rPr>
              <w:t xml:space="preserve">. Translator facilities are used on Ipads to support pupils and their parents with EAL. </w:t>
            </w:r>
          </w:p>
          <w:p w:rsidR="00575D16" w:rsidRPr="005A02E5" w:rsidRDefault="00575D16" w:rsidP="00575D16">
            <w:pPr>
              <w:spacing w:after="160" w:line="256" w:lineRule="auto"/>
              <w:contextualSpacing/>
              <w:rPr>
                <w:rFonts w:ascii="Arial" w:hAnsi="Arial" w:cs="Arial"/>
                <w:sz w:val="22"/>
                <w:szCs w:val="22"/>
              </w:rPr>
            </w:pPr>
          </w:p>
          <w:p w:rsidR="00BA1BA8" w:rsidRPr="005A02E5" w:rsidRDefault="00575D16" w:rsidP="00575D16">
            <w:pPr>
              <w:spacing w:after="160" w:line="256" w:lineRule="auto"/>
              <w:contextualSpacing/>
              <w:rPr>
                <w:rFonts w:ascii="Arial" w:hAnsi="Arial" w:cs="Arial"/>
                <w:sz w:val="22"/>
                <w:szCs w:val="22"/>
              </w:rPr>
            </w:pPr>
            <w:r w:rsidRPr="005A02E5">
              <w:rPr>
                <w:rFonts w:ascii="Arial" w:hAnsi="Arial" w:cs="Arial"/>
                <w:sz w:val="22"/>
                <w:szCs w:val="22"/>
              </w:rPr>
              <w:t>Staff ensure that they offer w</w:t>
            </w:r>
            <w:r w:rsidR="00BA1BA8" w:rsidRPr="005A02E5">
              <w:rPr>
                <w:rFonts w:ascii="Arial" w:hAnsi="Arial" w:cs="Arial"/>
                <w:sz w:val="22"/>
                <w:szCs w:val="22"/>
              </w:rPr>
              <w:t xml:space="preserve">ritten or verbal feedback </w:t>
            </w:r>
            <w:r w:rsidRPr="005A02E5">
              <w:rPr>
                <w:rFonts w:ascii="Arial" w:hAnsi="Arial" w:cs="Arial"/>
                <w:sz w:val="22"/>
                <w:szCs w:val="22"/>
              </w:rPr>
              <w:t>to the pu</w:t>
            </w:r>
            <w:r w:rsidR="00981752" w:rsidRPr="005A02E5">
              <w:rPr>
                <w:rFonts w:ascii="Arial" w:hAnsi="Arial" w:cs="Arial"/>
                <w:sz w:val="22"/>
                <w:szCs w:val="22"/>
              </w:rPr>
              <w:t xml:space="preserve">pils, including using labelled praise to support self-esteem. </w:t>
            </w:r>
          </w:p>
          <w:p w:rsidR="00E53D48" w:rsidRPr="005A02E5" w:rsidRDefault="00E53D48" w:rsidP="00981752">
            <w:pPr>
              <w:spacing w:after="160" w:line="256" w:lineRule="auto"/>
              <w:contextualSpacing/>
              <w:rPr>
                <w:rFonts w:ascii="Arial" w:hAnsi="Arial" w:cs="Arial"/>
                <w:sz w:val="22"/>
                <w:szCs w:val="22"/>
              </w:rPr>
            </w:pPr>
          </w:p>
          <w:p w:rsidR="002A42A2" w:rsidRDefault="00981752" w:rsidP="00981752">
            <w:pPr>
              <w:spacing w:after="160" w:line="256" w:lineRule="auto"/>
              <w:contextualSpacing/>
              <w:rPr>
                <w:rFonts w:ascii="Arial" w:hAnsi="Arial" w:cs="Arial"/>
                <w:b/>
                <w:sz w:val="22"/>
                <w:szCs w:val="22"/>
              </w:rPr>
            </w:pPr>
            <w:r w:rsidRPr="005A02E5">
              <w:rPr>
                <w:rFonts w:ascii="Arial" w:hAnsi="Arial" w:cs="Arial"/>
                <w:b/>
                <w:sz w:val="22"/>
                <w:szCs w:val="22"/>
              </w:rPr>
              <w:t>Working point:</w:t>
            </w:r>
            <w:r w:rsidR="002A42A2">
              <w:rPr>
                <w:rFonts w:ascii="Arial" w:hAnsi="Arial" w:cs="Arial"/>
                <w:b/>
                <w:sz w:val="22"/>
                <w:szCs w:val="22"/>
              </w:rPr>
              <w:t xml:space="preserve">  </w:t>
            </w:r>
          </w:p>
          <w:p w:rsidR="00981752" w:rsidRPr="005A02E5" w:rsidRDefault="00981752" w:rsidP="00981752">
            <w:pPr>
              <w:spacing w:after="160" w:line="256" w:lineRule="auto"/>
              <w:contextualSpacing/>
              <w:rPr>
                <w:rFonts w:ascii="Arial" w:hAnsi="Arial" w:cs="Arial"/>
                <w:b/>
                <w:sz w:val="22"/>
                <w:szCs w:val="22"/>
              </w:rPr>
            </w:pPr>
            <w:r w:rsidRPr="005A02E5">
              <w:rPr>
                <w:rFonts w:ascii="Arial" w:hAnsi="Arial" w:cs="Arial"/>
                <w:b/>
                <w:sz w:val="22"/>
                <w:szCs w:val="22"/>
              </w:rPr>
              <w:t xml:space="preserve">Continue working with the TALK strategies in supporting young people with all aspects of their learning. </w:t>
            </w:r>
          </w:p>
        </w:tc>
      </w:tr>
      <w:tr w:rsidR="003B76A4" w:rsidRPr="005A02E5" w:rsidTr="005A02E5">
        <w:tc>
          <w:tcPr>
            <w:tcW w:w="2547" w:type="dxa"/>
          </w:tcPr>
          <w:p w:rsidR="003B76A4" w:rsidRPr="00096424" w:rsidRDefault="003B76A4" w:rsidP="003B76A4">
            <w:pPr>
              <w:autoSpaceDE w:val="0"/>
              <w:autoSpaceDN w:val="0"/>
              <w:adjustRightInd w:val="0"/>
              <w:rPr>
                <w:rFonts w:ascii="Arial" w:hAnsi="Arial" w:cs="Arial"/>
                <w:b/>
                <w:bCs/>
              </w:rPr>
            </w:pPr>
            <w:r w:rsidRPr="00096424">
              <w:rPr>
                <w:rFonts w:ascii="Arial" w:hAnsi="Arial" w:cs="Arial"/>
                <w:b/>
                <w:bCs/>
              </w:rPr>
              <w:t>Indicator Three: Adult interaction styles that are responsive to individual pupils needs</w:t>
            </w:r>
          </w:p>
          <w:p w:rsidR="003B76A4" w:rsidRDefault="003B76A4" w:rsidP="003B76A4">
            <w:pPr>
              <w:ind w:left="360" w:hanging="360"/>
              <w:rPr>
                <w:rFonts w:ascii="Arial" w:hAnsi="Arial" w:cs="Arial"/>
                <w:color w:val="660066"/>
              </w:rPr>
            </w:pPr>
          </w:p>
          <w:p w:rsidR="004967E2" w:rsidRPr="000D0764" w:rsidRDefault="004967E2" w:rsidP="003B76A4">
            <w:pPr>
              <w:ind w:left="360" w:hanging="360"/>
              <w:rPr>
                <w:rFonts w:ascii="Arial" w:hAnsi="Arial" w:cs="Arial"/>
                <w:color w:val="660066"/>
              </w:rPr>
            </w:pPr>
          </w:p>
        </w:tc>
        <w:tc>
          <w:tcPr>
            <w:tcW w:w="6804" w:type="dxa"/>
          </w:tcPr>
          <w:p w:rsidR="00575D16" w:rsidRPr="005A02E5" w:rsidRDefault="00575D16" w:rsidP="00575D16">
            <w:pPr>
              <w:spacing w:after="160" w:line="256" w:lineRule="auto"/>
              <w:contextualSpacing/>
              <w:rPr>
                <w:rFonts w:ascii="Arial" w:hAnsi="Arial" w:cs="Arial"/>
                <w:sz w:val="22"/>
                <w:szCs w:val="22"/>
              </w:rPr>
            </w:pPr>
            <w:r w:rsidRPr="005A02E5">
              <w:rPr>
                <w:rFonts w:ascii="Arial" w:hAnsi="Arial" w:cs="Arial"/>
                <w:sz w:val="22"/>
                <w:szCs w:val="22"/>
              </w:rPr>
              <w:t xml:space="preserve">Staff describe how they take time to get to know pupils </w:t>
            </w:r>
            <w:r w:rsidR="008B53F1" w:rsidRPr="005A02E5">
              <w:rPr>
                <w:rFonts w:ascii="Arial" w:hAnsi="Arial" w:cs="Arial"/>
                <w:sz w:val="22"/>
                <w:szCs w:val="22"/>
              </w:rPr>
              <w:t>and families to build effective working relationships</w:t>
            </w:r>
            <w:r w:rsidRPr="005A02E5">
              <w:rPr>
                <w:rFonts w:ascii="Arial" w:hAnsi="Arial" w:cs="Arial"/>
                <w:sz w:val="22"/>
                <w:szCs w:val="22"/>
              </w:rPr>
              <w:t xml:space="preserve">. </w:t>
            </w:r>
          </w:p>
          <w:p w:rsidR="00981752" w:rsidRPr="005A02E5" w:rsidRDefault="00981752" w:rsidP="00981752">
            <w:pPr>
              <w:spacing w:after="160" w:line="256" w:lineRule="auto"/>
              <w:contextualSpacing/>
              <w:rPr>
                <w:rFonts w:ascii="Arial" w:hAnsi="Arial" w:cs="Arial"/>
                <w:sz w:val="22"/>
                <w:szCs w:val="22"/>
              </w:rPr>
            </w:pPr>
          </w:p>
          <w:p w:rsidR="00981752" w:rsidRPr="005A02E5" w:rsidRDefault="00981752" w:rsidP="00981752">
            <w:pPr>
              <w:spacing w:after="160" w:line="256" w:lineRule="auto"/>
              <w:contextualSpacing/>
              <w:rPr>
                <w:rFonts w:ascii="Arial" w:hAnsi="Arial" w:cs="Arial"/>
                <w:sz w:val="22"/>
                <w:szCs w:val="22"/>
              </w:rPr>
            </w:pPr>
            <w:r w:rsidRPr="005A02E5">
              <w:rPr>
                <w:rFonts w:ascii="Arial" w:hAnsi="Arial" w:cs="Arial"/>
                <w:sz w:val="22"/>
                <w:szCs w:val="22"/>
              </w:rPr>
              <w:t>Staff undertake weekly multi-disciplinary meetings to ensure all information is shared between all involved professionals. Monthly meetings with each child’s base school are valued as a positive way to support the exchange of relevant information. The staff write regular reports about their young people to share with core professionals and parents.</w:t>
            </w:r>
          </w:p>
          <w:p w:rsidR="00981752" w:rsidRPr="005A02E5" w:rsidRDefault="00981752" w:rsidP="00981752">
            <w:pPr>
              <w:spacing w:after="160" w:line="256" w:lineRule="auto"/>
              <w:contextualSpacing/>
              <w:rPr>
                <w:rFonts w:ascii="Arial" w:hAnsi="Arial" w:cs="Arial"/>
                <w:sz w:val="22"/>
                <w:szCs w:val="22"/>
              </w:rPr>
            </w:pPr>
          </w:p>
          <w:p w:rsidR="00981752" w:rsidRPr="005A02E5" w:rsidRDefault="00981752" w:rsidP="00981752">
            <w:pPr>
              <w:spacing w:after="160" w:line="256" w:lineRule="auto"/>
              <w:contextualSpacing/>
              <w:rPr>
                <w:rFonts w:ascii="Arial" w:hAnsi="Arial" w:cs="Arial"/>
                <w:sz w:val="22"/>
                <w:szCs w:val="22"/>
              </w:rPr>
            </w:pPr>
            <w:r w:rsidRPr="005A02E5">
              <w:rPr>
                <w:rFonts w:ascii="Arial" w:hAnsi="Arial" w:cs="Arial"/>
                <w:sz w:val="22"/>
                <w:szCs w:val="22"/>
              </w:rPr>
              <w:t xml:space="preserve">Each young person’s presentation on </w:t>
            </w:r>
            <w:r w:rsidR="0078053C" w:rsidRPr="005A02E5">
              <w:rPr>
                <w:rFonts w:ascii="Arial" w:hAnsi="Arial" w:cs="Arial"/>
                <w:sz w:val="22"/>
                <w:szCs w:val="22"/>
              </w:rPr>
              <w:t xml:space="preserve">a </w:t>
            </w:r>
            <w:r w:rsidRPr="005A02E5">
              <w:rPr>
                <w:rFonts w:ascii="Arial" w:hAnsi="Arial" w:cs="Arial"/>
                <w:sz w:val="22"/>
                <w:szCs w:val="22"/>
              </w:rPr>
              <w:t>daily basis is established as early as possible to help build</w:t>
            </w:r>
            <w:r w:rsidR="0078053C" w:rsidRPr="005A02E5">
              <w:rPr>
                <w:rFonts w:ascii="Arial" w:hAnsi="Arial" w:cs="Arial"/>
                <w:sz w:val="22"/>
                <w:szCs w:val="22"/>
              </w:rPr>
              <w:t xml:space="preserve"> a</w:t>
            </w:r>
            <w:r w:rsidRPr="005A02E5">
              <w:rPr>
                <w:rFonts w:ascii="Arial" w:hAnsi="Arial" w:cs="Arial"/>
                <w:sz w:val="22"/>
                <w:szCs w:val="22"/>
              </w:rPr>
              <w:t xml:space="preserve"> relationship with them. This includes making sure there is </w:t>
            </w:r>
            <w:r w:rsidR="0078053C" w:rsidRPr="005A02E5">
              <w:rPr>
                <w:rFonts w:ascii="Arial" w:hAnsi="Arial" w:cs="Arial"/>
                <w:sz w:val="22"/>
                <w:szCs w:val="22"/>
              </w:rPr>
              <w:t xml:space="preserve">a </w:t>
            </w:r>
            <w:r w:rsidRPr="005A02E5">
              <w:rPr>
                <w:rFonts w:ascii="Arial" w:hAnsi="Arial" w:cs="Arial"/>
                <w:sz w:val="22"/>
                <w:szCs w:val="22"/>
              </w:rPr>
              <w:t>balance between asking interested questions while not appearing to pry. In addition, staff adapt to recognise the medical needs of each child.</w:t>
            </w:r>
          </w:p>
          <w:p w:rsidR="00981752" w:rsidRPr="005A02E5" w:rsidRDefault="00981752" w:rsidP="00981752">
            <w:pPr>
              <w:spacing w:after="160" w:line="256" w:lineRule="auto"/>
              <w:contextualSpacing/>
              <w:rPr>
                <w:rFonts w:ascii="Arial" w:hAnsi="Arial" w:cs="Arial"/>
                <w:sz w:val="22"/>
                <w:szCs w:val="22"/>
              </w:rPr>
            </w:pPr>
          </w:p>
          <w:p w:rsidR="00981752" w:rsidRPr="005A02E5" w:rsidRDefault="00717D06" w:rsidP="00981752">
            <w:pPr>
              <w:spacing w:after="160" w:line="256" w:lineRule="auto"/>
              <w:contextualSpacing/>
              <w:rPr>
                <w:rFonts w:ascii="Arial" w:hAnsi="Arial" w:cs="Arial"/>
                <w:sz w:val="22"/>
                <w:szCs w:val="22"/>
              </w:rPr>
            </w:pPr>
            <w:r w:rsidRPr="005A02E5">
              <w:rPr>
                <w:rFonts w:ascii="Arial" w:hAnsi="Arial" w:cs="Arial"/>
                <w:sz w:val="22"/>
                <w:szCs w:val="22"/>
              </w:rPr>
              <w:t>Staff use emotional check-</w:t>
            </w:r>
            <w:r w:rsidR="00981752" w:rsidRPr="005A02E5">
              <w:rPr>
                <w:rFonts w:ascii="Arial" w:hAnsi="Arial" w:cs="Arial"/>
                <w:sz w:val="22"/>
                <w:szCs w:val="22"/>
              </w:rPr>
              <w:t xml:space="preserve">in cards and emotion posters on the wall for young people to point to express how they feel to if they don’t want to talk. Again, this is tailored to particular needs of the young person at that time. </w:t>
            </w:r>
          </w:p>
          <w:p w:rsidR="00981752" w:rsidRPr="005A02E5" w:rsidRDefault="00981752" w:rsidP="00575D16">
            <w:pPr>
              <w:spacing w:after="160" w:line="256" w:lineRule="auto"/>
              <w:contextualSpacing/>
              <w:rPr>
                <w:rFonts w:ascii="Arial" w:hAnsi="Arial" w:cs="Arial"/>
                <w:sz w:val="22"/>
                <w:szCs w:val="22"/>
              </w:rPr>
            </w:pPr>
          </w:p>
          <w:p w:rsidR="00981752" w:rsidRPr="005A02E5" w:rsidRDefault="00981752" w:rsidP="00575D16">
            <w:pPr>
              <w:spacing w:after="160" w:line="256" w:lineRule="auto"/>
              <w:contextualSpacing/>
              <w:rPr>
                <w:rFonts w:ascii="Arial" w:hAnsi="Arial" w:cs="Arial"/>
                <w:sz w:val="22"/>
                <w:szCs w:val="22"/>
              </w:rPr>
            </w:pPr>
            <w:r w:rsidRPr="005A02E5">
              <w:rPr>
                <w:rFonts w:ascii="Arial" w:hAnsi="Arial" w:cs="Arial"/>
                <w:sz w:val="22"/>
                <w:szCs w:val="22"/>
              </w:rPr>
              <w:t xml:space="preserve">Staff are flexible in their methods of communication with pupils; for example, using non-verbal means like Makaton and communication apps, to support interaction. </w:t>
            </w:r>
          </w:p>
          <w:p w:rsidR="00981752" w:rsidRPr="005A02E5" w:rsidRDefault="00981752" w:rsidP="00981752">
            <w:pPr>
              <w:spacing w:after="160" w:line="256" w:lineRule="auto"/>
              <w:contextualSpacing/>
              <w:rPr>
                <w:rFonts w:ascii="Arial" w:hAnsi="Arial" w:cs="Arial"/>
                <w:sz w:val="22"/>
                <w:szCs w:val="22"/>
              </w:rPr>
            </w:pPr>
          </w:p>
          <w:p w:rsidR="00981752" w:rsidRPr="005A02E5" w:rsidRDefault="00981752" w:rsidP="00981752">
            <w:pPr>
              <w:spacing w:after="160" w:line="256" w:lineRule="auto"/>
              <w:contextualSpacing/>
              <w:rPr>
                <w:rFonts w:ascii="Arial" w:hAnsi="Arial" w:cs="Arial"/>
                <w:sz w:val="22"/>
                <w:szCs w:val="22"/>
              </w:rPr>
            </w:pPr>
            <w:r w:rsidRPr="005A02E5">
              <w:rPr>
                <w:rFonts w:ascii="Arial" w:hAnsi="Arial" w:cs="Arial"/>
                <w:sz w:val="22"/>
                <w:szCs w:val="22"/>
              </w:rPr>
              <w:t>Staff ensure that children are able to give feedback on their learning and this is reordered on their daily plans.</w:t>
            </w:r>
          </w:p>
          <w:p w:rsidR="00981752" w:rsidRPr="005A02E5" w:rsidRDefault="00981752" w:rsidP="00981752">
            <w:pPr>
              <w:spacing w:after="160" w:line="256" w:lineRule="auto"/>
              <w:contextualSpacing/>
              <w:rPr>
                <w:rFonts w:ascii="Arial" w:hAnsi="Arial" w:cs="Arial"/>
                <w:sz w:val="22"/>
                <w:szCs w:val="22"/>
              </w:rPr>
            </w:pPr>
          </w:p>
          <w:p w:rsidR="00981752" w:rsidRPr="005A02E5" w:rsidRDefault="00981752" w:rsidP="00981752">
            <w:pPr>
              <w:spacing w:after="160" w:line="256" w:lineRule="auto"/>
              <w:contextualSpacing/>
              <w:rPr>
                <w:rFonts w:ascii="Arial" w:hAnsi="Arial" w:cs="Arial"/>
                <w:sz w:val="22"/>
                <w:szCs w:val="22"/>
              </w:rPr>
            </w:pPr>
            <w:r w:rsidRPr="005A02E5">
              <w:rPr>
                <w:rFonts w:ascii="Arial" w:hAnsi="Arial" w:cs="Arial"/>
                <w:sz w:val="22"/>
                <w:szCs w:val="22"/>
              </w:rPr>
              <w:t xml:space="preserve">Staff aim for their students to be empowered to make good choices as a result of their positive experiences at school. </w:t>
            </w:r>
          </w:p>
          <w:p w:rsidR="00981752" w:rsidRPr="005A02E5" w:rsidRDefault="00981752" w:rsidP="00981752">
            <w:pPr>
              <w:spacing w:after="160" w:line="256" w:lineRule="auto"/>
              <w:contextualSpacing/>
              <w:rPr>
                <w:rFonts w:ascii="Arial" w:hAnsi="Arial" w:cs="Arial"/>
                <w:sz w:val="22"/>
                <w:szCs w:val="22"/>
              </w:rPr>
            </w:pPr>
          </w:p>
          <w:p w:rsidR="00981752" w:rsidRPr="005A02E5" w:rsidRDefault="00981752" w:rsidP="00981752">
            <w:pPr>
              <w:spacing w:after="160" w:line="256" w:lineRule="auto"/>
              <w:contextualSpacing/>
              <w:rPr>
                <w:rFonts w:ascii="Arial" w:hAnsi="Arial" w:cs="Arial"/>
                <w:sz w:val="22"/>
                <w:szCs w:val="22"/>
              </w:rPr>
            </w:pPr>
            <w:r w:rsidRPr="005A02E5">
              <w:rPr>
                <w:rFonts w:ascii="Arial" w:hAnsi="Arial" w:cs="Arial"/>
                <w:sz w:val="22"/>
                <w:szCs w:val="22"/>
              </w:rPr>
              <w:t xml:space="preserve">Staff are all acutely aware of the impact their own non-verbal communication has on the young people they work with and reflect on how to adapt this accordingly. </w:t>
            </w:r>
          </w:p>
          <w:p w:rsidR="008B53F1" w:rsidRPr="005A02E5" w:rsidRDefault="008B53F1" w:rsidP="00981752">
            <w:pPr>
              <w:spacing w:after="160" w:line="256" w:lineRule="auto"/>
              <w:contextualSpacing/>
              <w:rPr>
                <w:rFonts w:ascii="Arial" w:hAnsi="Arial" w:cs="Arial"/>
                <w:sz w:val="22"/>
                <w:szCs w:val="22"/>
              </w:rPr>
            </w:pPr>
          </w:p>
          <w:p w:rsidR="002A42A2" w:rsidRDefault="008B53F1" w:rsidP="00981752">
            <w:pPr>
              <w:spacing w:after="160" w:line="256" w:lineRule="auto"/>
              <w:contextualSpacing/>
              <w:rPr>
                <w:rFonts w:ascii="Arial" w:hAnsi="Arial" w:cs="Arial"/>
                <w:b/>
                <w:sz w:val="22"/>
                <w:szCs w:val="22"/>
              </w:rPr>
            </w:pPr>
            <w:r w:rsidRPr="005A02E5">
              <w:rPr>
                <w:rFonts w:ascii="Arial" w:hAnsi="Arial" w:cs="Arial"/>
                <w:b/>
                <w:sz w:val="22"/>
                <w:szCs w:val="22"/>
              </w:rPr>
              <w:t xml:space="preserve">Working point: </w:t>
            </w:r>
          </w:p>
          <w:p w:rsidR="00E53D48" w:rsidRPr="005A02E5" w:rsidRDefault="002A42A2" w:rsidP="00981752">
            <w:pPr>
              <w:spacing w:after="160" w:line="256" w:lineRule="auto"/>
              <w:contextualSpacing/>
              <w:rPr>
                <w:rFonts w:ascii="Arial" w:hAnsi="Arial" w:cs="Arial"/>
                <w:sz w:val="22"/>
                <w:szCs w:val="22"/>
              </w:rPr>
            </w:pPr>
            <w:r>
              <w:rPr>
                <w:rFonts w:ascii="Arial" w:hAnsi="Arial" w:cs="Arial"/>
                <w:b/>
                <w:sz w:val="22"/>
                <w:szCs w:val="22"/>
              </w:rPr>
              <w:t>K</w:t>
            </w:r>
            <w:r w:rsidR="008B53F1" w:rsidRPr="005A02E5">
              <w:rPr>
                <w:rFonts w:ascii="Arial" w:hAnsi="Arial" w:cs="Arial"/>
                <w:b/>
                <w:sz w:val="22"/>
                <w:szCs w:val="22"/>
              </w:rPr>
              <w:t>eep up all of the strategies noted above to maintain this high level of support.</w:t>
            </w:r>
          </w:p>
        </w:tc>
      </w:tr>
      <w:tr w:rsidR="003B76A4" w:rsidRPr="005A02E5" w:rsidTr="005A02E5">
        <w:tc>
          <w:tcPr>
            <w:tcW w:w="2547" w:type="dxa"/>
          </w:tcPr>
          <w:p w:rsidR="003B76A4" w:rsidRPr="00096424" w:rsidRDefault="003B76A4" w:rsidP="003B76A4">
            <w:pPr>
              <w:autoSpaceDE w:val="0"/>
              <w:autoSpaceDN w:val="0"/>
              <w:adjustRightInd w:val="0"/>
              <w:rPr>
                <w:rFonts w:ascii="Arial" w:hAnsi="Arial" w:cs="Arial"/>
                <w:b/>
                <w:bCs/>
              </w:rPr>
            </w:pPr>
            <w:r w:rsidRPr="00096424">
              <w:rPr>
                <w:rFonts w:ascii="Arial" w:hAnsi="Arial" w:cs="Arial"/>
                <w:b/>
                <w:bCs/>
              </w:rPr>
              <w:lastRenderedPageBreak/>
              <w:t>Indicator Four: The use of supportive learning strategies to develop language and communication skills</w:t>
            </w:r>
          </w:p>
          <w:p w:rsidR="003B76A4" w:rsidRDefault="003B76A4" w:rsidP="003B76A4">
            <w:pPr>
              <w:ind w:left="360" w:hanging="360"/>
              <w:rPr>
                <w:rFonts w:ascii="Arial" w:hAnsi="Arial" w:cs="Arial"/>
                <w:color w:val="660066"/>
              </w:rPr>
            </w:pPr>
          </w:p>
          <w:p w:rsidR="004967E2" w:rsidRPr="000D0764" w:rsidRDefault="004967E2" w:rsidP="003B76A4">
            <w:pPr>
              <w:ind w:left="360" w:hanging="360"/>
              <w:rPr>
                <w:rFonts w:ascii="Arial" w:hAnsi="Arial" w:cs="Arial"/>
                <w:color w:val="660066"/>
              </w:rPr>
            </w:pPr>
          </w:p>
        </w:tc>
        <w:tc>
          <w:tcPr>
            <w:tcW w:w="6804" w:type="dxa"/>
          </w:tcPr>
          <w:p w:rsidR="00981752" w:rsidRPr="005A02E5" w:rsidRDefault="00981752" w:rsidP="00981752">
            <w:pPr>
              <w:spacing w:after="160" w:line="256" w:lineRule="auto"/>
              <w:contextualSpacing/>
              <w:rPr>
                <w:rFonts w:ascii="Arial" w:hAnsi="Arial" w:cs="Arial"/>
                <w:sz w:val="22"/>
                <w:szCs w:val="22"/>
              </w:rPr>
            </w:pPr>
            <w:r w:rsidRPr="005A02E5">
              <w:rPr>
                <w:rFonts w:ascii="Arial" w:hAnsi="Arial" w:cs="Arial"/>
                <w:sz w:val="22"/>
                <w:szCs w:val="22"/>
              </w:rPr>
              <w:t xml:space="preserve">Staff gave many examples of supportive learning strategies they use routinely and consistently in both Stobhill and the RHC. </w:t>
            </w:r>
          </w:p>
          <w:p w:rsidR="00981752" w:rsidRPr="005A02E5" w:rsidRDefault="00981752" w:rsidP="00981752">
            <w:pPr>
              <w:spacing w:after="160" w:line="256" w:lineRule="auto"/>
              <w:contextualSpacing/>
              <w:rPr>
                <w:rFonts w:ascii="Arial" w:hAnsi="Arial" w:cs="Arial"/>
                <w:sz w:val="22"/>
                <w:szCs w:val="22"/>
              </w:rPr>
            </w:pPr>
          </w:p>
          <w:p w:rsidR="00981752" w:rsidRPr="005A02E5" w:rsidRDefault="00981752" w:rsidP="00981752">
            <w:pPr>
              <w:spacing w:after="160" w:line="256" w:lineRule="auto"/>
              <w:contextualSpacing/>
              <w:rPr>
                <w:rFonts w:ascii="Arial" w:hAnsi="Arial" w:cs="Arial"/>
                <w:sz w:val="22"/>
                <w:szCs w:val="22"/>
              </w:rPr>
            </w:pPr>
            <w:r w:rsidRPr="005A02E5">
              <w:rPr>
                <w:rFonts w:ascii="Arial" w:hAnsi="Arial" w:cs="Arial"/>
                <w:sz w:val="22"/>
                <w:szCs w:val="22"/>
              </w:rPr>
              <w:t>These include</w:t>
            </w:r>
            <w:r w:rsidR="002A42A2">
              <w:rPr>
                <w:rFonts w:ascii="Arial" w:hAnsi="Arial" w:cs="Arial"/>
                <w:sz w:val="22"/>
                <w:szCs w:val="22"/>
              </w:rPr>
              <w:t>:</w:t>
            </w:r>
          </w:p>
          <w:p w:rsidR="00BA1BA8" w:rsidRPr="005A02E5" w:rsidRDefault="00981752" w:rsidP="00981752">
            <w:pPr>
              <w:pStyle w:val="ListParagraph"/>
              <w:numPr>
                <w:ilvl w:val="0"/>
                <w:numId w:val="18"/>
              </w:numPr>
              <w:spacing w:after="160" w:line="256" w:lineRule="auto"/>
              <w:contextualSpacing/>
              <w:rPr>
                <w:rFonts w:ascii="Arial" w:hAnsi="Arial" w:cs="Arial"/>
                <w:sz w:val="22"/>
                <w:szCs w:val="22"/>
              </w:rPr>
            </w:pPr>
            <w:r w:rsidRPr="005A02E5">
              <w:rPr>
                <w:rFonts w:ascii="Arial" w:hAnsi="Arial" w:cs="Arial"/>
                <w:sz w:val="22"/>
                <w:szCs w:val="22"/>
              </w:rPr>
              <w:t>‘D</w:t>
            </w:r>
            <w:r w:rsidR="00BA1BA8" w:rsidRPr="005A02E5">
              <w:rPr>
                <w:rFonts w:ascii="Arial" w:hAnsi="Arial" w:cs="Arial"/>
                <w:sz w:val="22"/>
                <w:szCs w:val="22"/>
              </w:rPr>
              <w:t>istraction boxes’</w:t>
            </w:r>
            <w:r w:rsidRPr="005A02E5">
              <w:rPr>
                <w:rFonts w:ascii="Arial" w:hAnsi="Arial" w:cs="Arial"/>
                <w:sz w:val="22"/>
                <w:szCs w:val="22"/>
              </w:rPr>
              <w:t xml:space="preserve">: these are individualised and accessible for each pupil </w:t>
            </w:r>
          </w:p>
          <w:p w:rsidR="00981752" w:rsidRPr="005A02E5" w:rsidRDefault="00981752" w:rsidP="00981752">
            <w:pPr>
              <w:pStyle w:val="ListParagraph"/>
              <w:numPr>
                <w:ilvl w:val="0"/>
                <w:numId w:val="12"/>
              </w:numPr>
              <w:spacing w:after="160" w:line="256" w:lineRule="auto"/>
              <w:contextualSpacing/>
              <w:rPr>
                <w:rFonts w:ascii="Arial" w:hAnsi="Arial" w:cs="Arial"/>
                <w:sz w:val="22"/>
                <w:szCs w:val="22"/>
              </w:rPr>
            </w:pPr>
            <w:r w:rsidRPr="005A02E5">
              <w:rPr>
                <w:rFonts w:ascii="Arial" w:hAnsi="Arial" w:cs="Arial"/>
                <w:sz w:val="22"/>
                <w:szCs w:val="22"/>
              </w:rPr>
              <w:t>Daily learning plans</w:t>
            </w:r>
          </w:p>
          <w:p w:rsidR="00981752" w:rsidRPr="005A02E5" w:rsidRDefault="00981752" w:rsidP="00981752">
            <w:pPr>
              <w:pStyle w:val="ListParagraph"/>
              <w:numPr>
                <w:ilvl w:val="0"/>
                <w:numId w:val="12"/>
              </w:numPr>
              <w:spacing w:after="160" w:line="256" w:lineRule="auto"/>
              <w:contextualSpacing/>
              <w:rPr>
                <w:rFonts w:ascii="Arial" w:hAnsi="Arial" w:cs="Arial"/>
                <w:sz w:val="22"/>
                <w:szCs w:val="22"/>
              </w:rPr>
            </w:pPr>
            <w:r w:rsidRPr="005A02E5">
              <w:rPr>
                <w:rFonts w:ascii="Arial" w:hAnsi="Arial" w:cs="Arial"/>
                <w:sz w:val="22"/>
                <w:szCs w:val="22"/>
              </w:rPr>
              <w:t xml:space="preserve">Assessments of learning carried out early on if little or no information has been shared from the child’s base school, in order to pitch the teaching and learning at the correct stage </w:t>
            </w:r>
          </w:p>
          <w:p w:rsidR="00981752" w:rsidRPr="005A02E5" w:rsidRDefault="00981752" w:rsidP="00981752">
            <w:pPr>
              <w:pStyle w:val="ListParagraph"/>
              <w:numPr>
                <w:ilvl w:val="0"/>
                <w:numId w:val="12"/>
              </w:numPr>
              <w:spacing w:after="160" w:line="256" w:lineRule="auto"/>
              <w:contextualSpacing/>
              <w:rPr>
                <w:rFonts w:ascii="Arial" w:hAnsi="Arial" w:cs="Arial"/>
                <w:sz w:val="22"/>
                <w:szCs w:val="22"/>
              </w:rPr>
            </w:pPr>
            <w:r w:rsidRPr="005A02E5">
              <w:rPr>
                <w:rFonts w:ascii="Arial" w:hAnsi="Arial" w:cs="Arial"/>
                <w:sz w:val="22"/>
                <w:szCs w:val="22"/>
              </w:rPr>
              <w:t>Movement breaks built in to the day – the type of movement can be chosen by the pupil</w:t>
            </w:r>
          </w:p>
          <w:p w:rsidR="00981752" w:rsidRPr="005A02E5" w:rsidRDefault="00981752" w:rsidP="00787C1B">
            <w:pPr>
              <w:pStyle w:val="ListParagraph"/>
              <w:numPr>
                <w:ilvl w:val="0"/>
                <w:numId w:val="12"/>
              </w:numPr>
              <w:spacing w:after="160" w:line="256" w:lineRule="auto"/>
              <w:contextualSpacing/>
              <w:rPr>
                <w:rFonts w:ascii="Arial" w:hAnsi="Arial" w:cs="Arial"/>
                <w:sz w:val="22"/>
                <w:szCs w:val="22"/>
              </w:rPr>
            </w:pPr>
            <w:r w:rsidRPr="005A02E5">
              <w:rPr>
                <w:rFonts w:ascii="Arial" w:hAnsi="Arial" w:cs="Arial"/>
                <w:sz w:val="22"/>
                <w:szCs w:val="22"/>
              </w:rPr>
              <w:t xml:space="preserve">Nurture Group to build social and emotional development and recovery. </w:t>
            </w:r>
          </w:p>
          <w:p w:rsidR="00981752" w:rsidRPr="005A02E5" w:rsidRDefault="008B53F1" w:rsidP="00116C25">
            <w:pPr>
              <w:pStyle w:val="ListParagraph"/>
              <w:numPr>
                <w:ilvl w:val="0"/>
                <w:numId w:val="12"/>
              </w:numPr>
              <w:spacing w:after="160" w:line="256" w:lineRule="auto"/>
              <w:contextualSpacing/>
              <w:rPr>
                <w:rFonts w:ascii="Arial" w:hAnsi="Arial" w:cs="Arial"/>
                <w:sz w:val="22"/>
                <w:szCs w:val="22"/>
              </w:rPr>
            </w:pPr>
            <w:r w:rsidRPr="005A02E5">
              <w:rPr>
                <w:rFonts w:ascii="Arial" w:hAnsi="Arial" w:cs="Arial"/>
                <w:sz w:val="22"/>
                <w:szCs w:val="22"/>
              </w:rPr>
              <w:t xml:space="preserve">Use of visual supports such as </w:t>
            </w:r>
            <w:r w:rsidR="00981752" w:rsidRPr="005A02E5">
              <w:rPr>
                <w:rFonts w:ascii="Arial" w:hAnsi="Arial" w:cs="Arial"/>
                <w:sz w:val="22"/>
                <w:szCs w:val="22"/>
              </w:rPr>
              <w:t>First / Then / Next</w:t>
            </w:r>
            <w:r w:rsidRPr="005A02E5">
              <w:rPr>
                <w:rFonts w:ascii="Arial" w:hAnsi="Arial" w:cs="Arial"/>
                <w:sz w:val="22"/>
                <w:szCs w:val="22"/>
              </w:rPr>
              <w:t xml:space="preserve">, </w:t>
            </w:r>
            <w:r w:rsidR="00981752" w:rsidRPr="005A02E5">
              <w:rPr>
                <w:rFonts w:ascii="Arial" w:hAnsi="Arial" w:cs="Arial"/>
                <w:sz w:val="22"/>
                <w:szCs w:val="22"/>
              </w:rPr>
              <w:t>Use of timer tools</w:t>
            </w:r>
          </w:p>
          <w:p w:rsidR="00981752" w:rsidRPr="005A02E5" w:rsidRDefault="00981752" w:rsidP="00981752">
            <w:pPr>
              <w:pStyle w:val="ListParagraph"/>
              <w:numPr>
                <w:ilvl w:val="0"/>
                <w:numId w:val="12"/>
              </w:numPr>
              <w:spacing w:after="160" w:line="256" w:lineRule="auto"/>
              <w:contextualSpacing/>
              <w:rPr>
                <w:rFonts w:ascii="Arial" w:hAnsi="Arial" w:cs="Arial"/>
                <w:sz w:val="22"/>
                <w:szCs w:val="22"/>
              </w:rPr>
            </w:pPr>
            <w:r w:rsidRPr="005A02E5">
              <w:rPr>
                <w:rFonts w:ascii="Arial" w:hAnsi="Arial" w:cs="Arial"/>
                <w:sz w:val="22"/>
                <w:szCs w:val="22"/>
              </w:rPr>
              <w:t xml:space="preserve">Settling activity at </w:t>
            </w:r>
            <w:r w:rsidR="002A42A2">
              <w:rPr>
                <w:rFonts w:ascii="Arial" w:hAnsi="Arial" w:cs="Arial"/>
                <w:sz w:val="22"/>
                <w:szCs w:val="22"/>
              </w:rPr>
              <w:t xml:space="preserve">the </w:t>
            </w:r>
            <w:r w:rsidRPr="005A02E5">
              <w:rPr>
                <w:rFonts w:ascii="Arial" w:hAnsi="Arial" w:cs="Arial"/>
                <w:sz w:val="22"/>
                <w:szCs w:val="22"/>
              </w:rPr>
              <w:t>beginning of</w:t>
            </w:r>
            <w:r w:rsidR="002A42A2">
              <w:rPr>
                <w:rFonts w:ascii="Arial" w:hAnsi="Arial" w:cs="Arial"/>
                <w:sz w:val="22"/>
                <w:szCs w:val="22"/>
              </w:rPr>
              <w:t xml:space="preserve"> a</w:t>
            </w:r>
            <w:r w:rsidRPr="005A02E5">
              <w:rPr>
                <w:rFonts w:ascii="Arial" w:hAnsi="Arial" w:cs="Arial"/>
                <w:sz w:val="22"/>
                <w:szCs w:val="22"/>
              </w:rPr>
              <w:t xml:space="preserve"> class</w:t>
            </w:r>
          </w:p>
          <w:p w:rsidR="00981752" w:rsidRPr="005A02E5" w:rsidRDefault="00981752" w:rsidP="00981752">
            <w:pPr>
              <w:pStyle w:val="ListParagraph"/>
              <w:numPr>
                <w:ilvl w:val="0"/>
                <w:numId w:val="12"/>
              </w:numPr>
              <w:spacing w:after="160" w:line="256" w:lineRule="auto"/>
              <w:contextualSpacing/>
              <w:rPr>
                <w:rFonts w:ascii="Arial" w:hAnsi="Arial" w:cs="Arial"/>
                <w:sz w:val="22"/>
                <w:szCs w:val="22"/>
              </w:rPr>
            </w:pPr>
            <w:r w:rsidRPr="005A02E5">
              <w:rPr>
                <w:rFonts w:ascii="Arial" w:hAnsi="Arial" w:cs="Arial"/>
                <w:sz w:val="22"/>
                <w:szCs w:val="22"/>
              </w:rPr>
              <w:t>Linking in with other agencies to support y</w:t>
            </w:r>
            <w:r w:rsidR="0007275B" w:rsidRPr="005A02E5">
              <w:rPr>
                <w:rFonts w:ascii="Arial" w:hAnsi="Arial" w:cs="Arial"/>
                <w:sz w:val="22"/>
                <w:szCs w:val="22"/>
              </w:rPr>
              <w:t xml:space="preserve">oung </w:t>
            </w:r>
            <w:r w:rsidRPr="005A02E5">
              <w:rPr>
                <w:rFonts w:ascii="Arial" w:hAnsi="Arial" w:cs="Arial"/>
                <w:sz w:val="22"/>
                <w:szCs w:val="22"/>
              </w:rPr>
              <w:t>p</w:t>
            </w:r>
            <w:r w:rsidR="0007275B" w:rsidRPr="005A02E5">
              <w:rPr>
                <w:rFonts w:ascii="Arial" w:hAnsi="Arial" w:cs="Arial"/>
                <w:sz w:val="22"/>
                <w:szCs w:val="22"/>
              </w:rPr>
              <w:t>eople</w:t>
            </w:r>
            <w:r w:rsidRPr="005A02E5">
              <w:rPr>
                <w:rFonts w:ascii="Arial" w:hAnsi="Arial" w:cs="Arial"/>
                <w:sz w:val="22"/>
                <w:szCs w:val="22"/>
              </w:rPr>
              <w:t xml:space="preserve"> with technology – e.g. </w:t>
            </w:r>
            <w:r w:rsidR="0007275B" w:rsidRPr="005A02E5">
              <w:rPr>
                <w:rFonts w:ascii="Arial" w:hAnsi="Arial" w:cs="Arial"/>
                <w:sz w:val="22"/>
                <w:szCs w:val="22"/>
              </w:rPr>
              <w:t xml:space="preserve">developing use of eye gaze technology with a pupil thorough work with </w:t>
            </w:r>
            <w:r w:rsidRPr="005A02E5">
              <w:rPr>
                <w:rFonts w:ascii="Arial" w:hAnsi="Arial" w:cs="Arial"/>
                <w:sz w:val="22"/>
                <w:szCs w:val="22"/>
              </w:rPr>
              <w:t>CALL Scotland</w:t>
            </w:r>
          </w:p>
          <w:p w:rsidR="00BA1BA8" w:rsidRPr="005A02E5" w:rsidRDefault="00717D06" w:rsidP="003B76A4">
            <w:pPr>
              <w:jc w:val="both"/>
              <w:rPr>
                <w:rFonts w:ascii="Arial" w:hAnsi="Arial" w:cs="Arial"/>
                <w:b/>
                <w:sz w:val="22"/>
                <w:szCs w:val="22"/>
              </w:rPr>
            </w:pPr>
            <w:r w:rsidRPr="005A02E5">
              <w:rPr>
                <w:rFonts w:ascii="Arial" w:hAnsi="Arial" w:cs="Arial"/>
                <w:b/>
                <w:sz w:val="22"/>
                <w:szCs w:val="22"/>
              </w:rPr>
              <w:t>Working points</w:t>
            </w:r>
            <w:r w:rsidR="002A42A2">
              <w:rPr>
                <w:rFonts w:ascii="Arial" w:hAnsi="Arial" w:cs="Arial"/>
                <w:b/>
                <w:sz w:val="22"/>
                <w:szCs w:val="22"/>
              </w:rPr>
              <w:t>:</w:t>
            </w:r>
          </w:p>
          <w:p w:rsidR="00717D06" w:rsidRPr="005A02E5" w:rsidRDefault="00717D06" w:rsidP="008B53F1">
            <w:pPr>
              <w:rPr>
                <w:rFonts w:ascii="Arial" w:hAnsi="Arial" w:cs="Arial"/>
                <w:b/>
                <w:sz w:val="22"/>
                <w:szCs w:val="22"/>
              </w:rPr>
            </w:pPr>
            <w:r w:rsidRPr="005A02E5">
              <w:rPr>
                <w:rFonts w:ascii="Arial" w:hAnsi="Arial" w:cs="Arial"/>
                <w:b/>
                <w:sz w:val="22"/>
                <w:szCs w:val="22"/>
              </w:rPr>
              <w:t>Maintenance of the above strategies, including sharing information about how to implement these with any new volunteers/future colleagues.</w:t>
            </w:r>
          </w:p>
          <w:p w:rsidR="00717D06" w:rsidRPr="005A02E5" w:rsidRDefault="00717D06" w:rsidP="008B53F1">
            <w:pPr>
              <w:rPr>
                <w:rFonts w:ascii="Arial" w:hAnsi="Arial" w:cs="Arial"/>
                <w:b/>
                <w:sz w:val="22"/>
                <w:szCs w:val="22"/>
              </w:rPr>
            </w:pPr>
          </w:p>
          <w:p w:rsidR="00717D06" w:rsidRPr="005A02E5" w:rsidRDefault="00717D06" w:rsidP="008B53F1">
            <w:pPr>
              <w:rPr>
                <w:rFonts w:ascii="Arial" w:hAnsi="Arial" w:cs="Arial"/>
                <w:b/>
                <w:sz w:val="22"/>
                <w:szCs w:val="22"/>
              </w:rPr>
            </w:pPr>
            <w:r w:rsidRPr="005A02E5">
              <w:rPr>
                <w:rFonts w:ascii="Arial" w:hAnsi="Arial" w:cs="Arial"/>
                <w:b/>
                <w:sz w:val="22"/>
                <w:szCs w:val="22"/>
              </w:rPr>
              <w:t>Considering the benefits of using Talking Mats as a tool to enhance incorporating the Pupil Voice in the HES.</w:t>
            </w:r>
          </w:p>
          <w:p w:rsidR="002D21A2" w:rsidRPr="005A02E5" w:rsidRDefault="002D21A2" w:rsidP="00981752">
            <w:pPr>
              <w:jc w:val="both"/>
              <w:rPr>
                <w:rFonts w:ascii="Arial" w:hAnsi="Arial" w:cs="Arial"/>
                <w:sz w:val="22"/>
                <w:szCs w:val="22"/>
              </w:rPr>
            </w:pPr>
          </w:p>
        </w:tc>
      </w:tr>
      <w:tr w:rsidR="003B76A4" w:rsidRPr="005A02E5" w:rsidTr="005A02E5">
        <w:tc>
          <w:tcPr>
            <w:tcW w:w="2547" w:type="dxa"/>
          </w:tcPr>
          <w:p w:rsidR="003B76A4" w:rsidRPr="00096424" w:rsidRDefault="003B76A4" w:rsidP="003B76A4">
            <w:pPr>
              <w:autoSpaceDE w:val="0"/>
              <w:autoSpaceDN w:val="0"/>
              <w:adjustRightInd w:val="0"/>
              <w:rPr>
                <w:rFonts w:ascii="Arial" w:hAnsi="Arial" w:cs="Arial"/>
                <w:b/>
                <w:color w:val="660066"/>
              </w:rPr>
            </w:pPr>
            <w:r w:rsidRPr="00096424">
              <w:rPr>
                <w:rFonts w:ascii="Arial" w:hAnsi="Arial" w:cs="Arial"/>
                <w:b/>
                <w:bCs/>
              </w:rPr>
              <w:t xml:space="preserve">Indicator Five: </w:t>
            </w:r>
            <w:r w:rsidRPr="00096424">
              <w:rPr>
                <w:rFonts w:ascii="Arial" w:hAnsi="Arial" w:cs="Arial"/>
                <w:b/>
              </w:rPr>
              <w:t>The establishment can demonstrate a strong commitment to staff training and development to meet the speech, language and communication needs of all pupils.</w:t>
            </w:r>
          </w:p>
        </w:tc>
        <w:tc>
          <w:tcPr>
            <w:tcW w:w="6804" w:type="dxa"/>
          </w:tcPr>
          <w:p w:rsidR="0007275B" w:rsidRPr="005A02E5" w:rsidRDefault="0007275B" w:rsidP="0007275B">
            <w:pPr>
              <w:spacing w:after="160" w:line="256" w:lineRule="auto"/>
              <w:contextualSpacing/>
              <w:rPr>
                <w:rFonts w:ascii="Arial" w:hAnsi="Arial" w:cs="Arial"/>
                <w:sz w:val="22"/>
                <w:szCs w:val="22"/>
              </w:rPr>
            </w:pPr>
            <w:r w:rsidRPr="005A02E5">
              <w:rPr>
                <w:rFonts w:ascii="Arial" w:hAnsi="Arial" w:cs="Arial"/>
                <w:sz w:val="22"/>
                <w:szCs w:val="22"/>
              </w:rPr>
              <w:t xml:space="preserve">Staff have accessed and taken part in a wide range of formal and informal training and have cascaded this </w:t>
            </w:r>
            <w:r w:rsidR="00717D06" w:rsidRPr="005A02E5">
              <w:rPr>
                <w:rFonts w:ascii="Arial" w:hAnsi="Arial" w:cs="Arial"/>
                <w:sz w:val="22"/>
                <w:szCs w:val="22"/>
              </w:rPr>
              <w:t>throughout the team to their colleagues</w:t>
            </w:r>
            <w:r w:rsidRPr="005A02E5">
              <w:rPr>
                <w:rFonts w:ascii="Arial" w:hAnsi="Arial" w:cs="Arial"/>
                <w:sz w:val="22"/>
                <w:szCs w:val="22"/>
              </w:rPr>
              <w:t xml:space="preserve">. This has included: </w:t>
            </w:r>
          </w:p>
          <w:p w:rsidR="008B53F1" w:rsidRPr="005A02E5" w:rsidRDefault="0007275B" w:rsidP="00F47CE6">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 xml:space="preserve">Productive ongoing work / self-evaluation with the LCFE mentor </w:t>
            </w:r>
          </w:p>
          <w:p w:rsidR="0007275B" w:rsidRPr="005A02E5" w:rsidRDefault="0007275B" w:rsidP="00F47CE6">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Staff induction and resources pack for LCFE</w:t>
            </w:r>
          </w:p>
          <w:p w:rsidR="0007275B" w:rsidRPr="005A02E5" w:rsidRDefault="0007275B" w:rsidP="0007275B">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CAT nights and reflective practice</w:t>
            </w:r>
          </w:p>
          <w:p w:rsidR="008B53F1" w:rsidRPr="005A02E5" w:rsidRDefault="008B53F1" w:rsidP="004C63AC">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w:t>
            </w:r>
            <w:r w:rsidR="0007275B" w:rsidRPr="005A02E5">
              <w:rPr>
                <w:rFonts w:ascii="Arial" w:hAnsi="Arial" w:cs="Arial"/>
                <w:sz w:val="22"/>
                <w:szCs w:val="22"/>
              </w:rPr>
              <w:t>What’s the Harm</w:t>
            </w:r>
            <w:r w:rsidRPr="005A02E5">
              <w:rPr>
                <w:rFonts w:ascii="Arial" w:hAnsi="Arial" w:cs="Arial"/>
                <w:sz w:val="22"/>
                <w:szCs w:val="22"/>
              </w:rPr>
              <w:t>’</w:t>
            </w:r>
            <w:r w:rsidR="0007275B" w:rsidRPr="005A02E5">
              <w:rPr>
                <w:rFonts w:ascii="Arial" w:hAnsi="Arial" w:cs="Arial"/>
                <w:sz w:val="22"/>
                <w:szCs w:val="22"/>
              </w:rPr>
              <w:t xml:space="preserve"> training </w:t>
            </w:r>
          </w:p>
          <w:p w:rsidR="0007275B" w:rsidRPr="005A02E5" w:rsidRDefault="0007275B" w:rsidP="008B53F1">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 xml:space="preserve">Mental </w:t>
            </w:r>
            <w:r w:rsidR="008B53F1" w:rsidRPr="005A02E5">
              <w:rPr>
                <w:rFonts w:ascii="Arial" w:hAnsi="Arial" w:cs="Arial"/>
                <w:sz w:val="22"/>
                <w:szCs w:val="22"/>
              </w:rPr>
              <w:t>H</w:t>
            </w:r>
            <w:r w:rsidRPr="005A02E5">
              <w:rPr>
                <w:rFonts w:ascii="Arial" w:hAnsi="Arial" w:cs="Arial"/>
                <w:sz w:val="22"/>
                <w:szCs w:val="22"/>
              </w:rPr>
              <w:t xml:space="preserve">ealth </w:t>
            </w:r>
            <w:r w:rsidR="008B53F1" w:rsidRPr="005A02E5">
              <w:rPr>
                <w:rFonts w:ascii="Arial" w:hAnsi="Arial" w:cs="Arial"/>
                <w:sz w:val="22"/>
                <w:szCs w:val="22"/>
              </w:rPr>
              <w:t>F</w:t>
            </w:r>
            <w:r w:rsidRPr="005A02E5">
              <w:rPr>
                <w:rFonts w:ascii="Arial" w:hAnsi="Arial" w:cs="Arial"/>
                <w:sz w:val="22"/>
                <w:szCs w:val="22"/>
              </w:rPr>
              <w:t xml:space="preserve">irst </w:t>
            </w:r>
            <w:r w:rsidR="008B53F1" w:rsidRPr="005A02E5">
              <w:rPr>
                <w:rFonts w:ascii="Arial" w:hAnsi="Arial" w:cs="Arial"/>
                <w:sz w:val="22"/>
                <w:szCs w:val="22"/>
              </w:rPr>
              <w:t>A</w:t>
            </w:r>
            <w:r w:rsidRPr="005A02E5">
              <w:rPr>
                <w:rFonts w:ascii="Arial" w:hAnsi="Arial" w:cs="Arial"/>
                <w:sz w:val="22"/>
                <w:szCs w:val="22"/>
              </w:rPr>
              <w:t>id</w:t>
            </w:r>
          </w:p>
          <w:p w:rsidR="0007275B" w:rsidRPr="005A02E5" w:rsidRDefault="0007275B" w:rsidP="0007275B">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ASD / Autism Toolbox</w:t>
            </w:r>
          </w:p>
          <w:p w:rsidR="0007275B" w:rsidRPr="005A02E5" w:rsidRDefault="0007275B" w:rsidP="0007275B">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Visit to LCFE accredited primary school.</w:t>
            </w:r>
          </w:p>
          <w:p w:rsidR="0007275B" w:rsidRPr="005A02E5" w:rsidRDefault="0007275B" w:rsidP="0007275B">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Evaluation of Nurture Group</w:t>
            </w:r>
          </w:p>
          <w:p w:rsidR="0007275B" w:rsidRPr="005A02E5" w:rsidRDefault="0007275B" w:rsidP="0007275B">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Inclusion Support and Development Group</w:t>
            </w:r>
          </w:p>
          <w:p w:rsidR="0007275B" w:rsidRPr="005A02E5" w:rsidRDefault="0007275B" w:rsidP="0007275B">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All information and materials kept up to date</w:t>
            </w:r>
          </w:p>
          <w:p w:rsidR="0007275B" w:rsidRPr="005A02E5" w:rsidRDefault="0007275B" w:rsidP="0007275B">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Ongoing dialogue with colleagues</w:t>
            </w:r>
          </w:p>
          <w:p w:rsidR="0007275B" w:rsidRPr="005A02E5" w:rsidRDefault="0007275B" w:rsidP="0007275B">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Awareness of overlap between Nurture and LCFE – Nurture Group but also in general</w:t>
            </w:r>
          </w:p>
          <w:p w:rsidR="00717D06" w:rsidRPr="005A02E5" w:rsidRDefault="00717D06" w:rsidP="0007275B">
            <w:pPr>
              <w:pStyle w:val="ListParagraph"/>
              <w:numPr>
                <w:ilvl w:val="0"/>
                <w:numId w:val="19"/>
              </w:numPr>
              <w:spacing w:after="160" w:line="256" w:lineRule="auto"/>
              <w:contextualSpacing/>
              <w:rPr>
                <w:rFonts w:ascii="Arial" w:hAnsi="Arial" w:cs="Arial"/>
                <w:sz w:val="22"/>
                <w:szCs w:val="22"/>
              </w:rPr>
            </w:pPr>
            <w:r w:rsidRPr="005A02E5">
              <w:rPr>
                <w:rFonts w:ascii="Arial" w:hAnsi="Arial" w:cs="Arial"/>
                <w:sz w:val="22"/>
                <w:szCs w:val="22"/>
              </w:rPr>
              <w:t>Individualised training with CALL Scotland about using eye gaze technology to enable a pupil to access the curriculum</w:t>
            </w:r>
          </w:p>
          <w:p w:rsidR="002A42A2" w:rsidRDefault="008B53F1" w:rsidP="008B53F1">
            <w:pPr>
              <w:rPr>
                <w:rFonts w:ascii="Arial" w:hAnsi="Arial" w:cs="Arial"/>
                <w:b/>
                <w:sz w:val="22"/>
                <w:szCs w:val="22"/>
              </w:rPr>
            </w:pPr>
            <w:r w:rsidRPr="005A02E5">
              <w:rPr>
                <w:rFonts w:ascii="Arial" w:hAnsi="Arial" w:cs="Arial"/>
                <w:b/>
                <w:sz w:val="22"/>
                <w:szCs w:val="22"/>
              </w:rPr>
              <w:t>Working Point</w:t>
            </w:r>
            <w:r w:rsidR="00B149F9" w:rsidRPr="005A02E5">
              <w:rPr>
                <w:rFonts w:ascii="Arial" w:hAnsi="Arial" w:cs="Arial"/>
                <w:b/>
                <w:sz w:val="22"/>
                <w:szCs w:val="22"/>
              </w:rPr>
              <w:t>s</w:t>
            </w:r>
            <w:r w:rsidRPr="005A02E5">
              <w:rPr>
                <w:rFonts w:ascii="Arial" w:hAnsi="Arial" w:cs="Arial"/>
                <w:b/>
                <w:sz w:val="22"/>
                <w:szCs w:val="22"/>
              </w:rPr>
              <w:t xml:space="preserve">: </w:t>
            </w:r>
          </w:p>
          <w:p w:rsidR="004254B2" w:rsidRPr="005A02E5" w:rsidRDefault="008B53F1" w:rsidP="008B53F1">
            <w:pPr>
              <w:rPr>
                <w:rFonts w:ascii="Arial" w:hAnsi="Arial" w:cs="Arial"/>
                <w:b/>
                <w:sz w:val="22"/>
                <w:szCs w:val="22"/>
              </w:rPr>
            </w:pPr>
            <w:r w:rsidRPr="005A02E5">
              <w:rPr>
                <w:rFonts w:ascii="Arial" w:hAnsi="Arial" w:cs="Arial"/>
                <w:b/>
                <w:sz w:val="22"/>
                <w:szCs w:val="22"/>
              </w:rPr>
              <w:t>Ensure all staff, including volunteers, are aware of LCFE and TALK strategies</w:t>
            </w:r>
          </w:p>
          <w:p w:rsidR="00B149F9" w:rsidRPr="005A02E5" w:rsidRDefault="00B149F9" w:rsidP="008B53F1">
            <w:pPr>
              <w:rPr>
                <w:rFonts w:ascii="Arial" w:hAnsi="Arial" w:cs="Arial"/>
                <w:b/>
                <w:sz w:val="22"/>
                <w:szCs w:val="22"/>
              </w:rPr>
            </w:pPr>
            <w:r w:rsidRPr="005A02E5">
              <w:rPr>
                <w:rFonts w:ascii="Arial" w:hAnsi="Arial" w:cs="Arial"/>
                <w:b/>
                <w:sz w:val="22"/>
                <w:szCs w:val="22"/>
              </w:rPr>
              <w:t>Use of Twitter (@LfceG) to keep up to date with all LCFE information</w:t>
            </w:r>
          </w:p>
          <w:p w:rsidR="00B149F9" w:rsidRPr="005A02E5" w:rsidRDefault="00B149F9" w:rsidP="008B53F1">
            <w:pPr>
              <w:rPr>
                <w:rFonts w:ascii="Arial" w:hAnsi="Arial" w:cs="Arial"/>
                <w:b/>
                <w:sz w:val="22"/>
                <w:szCs w:val="22"/>
              </w:rPr>
            </w:pPr>
            <w:r w:rsidRPr="005A02E5">
              <w:rPr>
                <w:rFonts w:ascii="Arial" w:hAnsi="Arial" w:cs="Arial"/>
                <w:b/>
                <w:sz w:val="22"/>
                <w:szCs w:val="22"/>
              </w:rPr>
              <w:t>Highlight LCFE strategies to staff working across the RHC and Stobhill School</w:t>
            </w:r>
          </w:p>
        </w:tc>
      </w:tr>
      <w:tr w:rsidR="003B76A4" w:rsidRPr="000D0764" w:rsidTr="005A02E5">
        <w:trPr>
          <w:trHeight w:val="1098"/>
        </w:trPr>
        <w:tc>
          <w:tcPr>
            <w:tcW w:w="9351" w:type="dxa"/>
            <w:gridSpan w:val="2"/>
          </w:tcPr>
          <w:p w:rsidR="003B76A4" w:rsidRPr="000D0764" w:rsidRDefault="003B76A4" w:rsidP="00257A5B">
            <w:pPr>
              <w:autoSpaceDE w:val="0"/>
              <w:autoSpaceDN w:val="0"/>
              <w:adjustRightInd w:val="0"/>
              <w:jc w:val="both"/>
              <w:rPr>
                <w:rFonts w:ascii="Arial" w:hAnsi="Arial" w:cs="Arial"/>
                <w:b/>
              </w:rPr>
            </w:pPr>
            <w:r w:rsidRPr="003B76A4">
              <w:rPr>
                <w:rFonts w:ascii="Arial" w:hAnsi="Arial" w:cs="Arial"/>
                <w:b/>
                <w:bCs/>
                <w:iCs/>
                <w:lang w:eastAsia="en-GB"/>
              </w:rPr>
              <w:t xml:space="preserve">To be awarded full status, an establishment </w:t>
            </w:r>
            <w:r w:rsidR="00257A5B">
              <w:rPr>
                <w:rFonts w:ascii="Arial" w:hAnsi="Arial" w:cs="Arial"/>
                <w:b/>
                <w:bCs/>
                <w:iCs/>
                <w:lang w:eastAsia="en-GB"/>
              </w:rPr>
              <w:t>must achieve</w:t>
            </w:r>
            <w:r w:rsidRPr="003B76A4">
              <w:rPr>
                <w:rFonts w:ascii="Arial" w:hAnsi="Arial" w:cs="Arial"/>
                <w:b/>
                <w:bCs/>
                <w:iCs/>
                <w:lang w:eastAsia="en-GB"/>
              </w:rPr>
              <w:t xml:space="preserve"> three out five indicators and 2 (developing)</w:t>
            </w:r>
            <w:r w:rsidR="00257A5B">
              <w:rPr>
                <w:rFonts w:ascii="Arial" w:hAnsi="Arial" w:cs="Arial"/>
                <w:b/>
                <w:bCs/>
                <w:iCs/>
                <w:lang w:eastAsia="en-GB"/>
              </w:rPr>
              <w:t xml:space="preserve"> i</w:t>
            </w:r>
            <w:r w:rsidRPr="003B76A4">
              <w:rPr>
                <w:rFonts w:ascii="Arial" w:hAnsi="Arial" w:cs="Arial"/>
                <w:b/>
                <w:bCs/>
                <w:iCs/>
                <w:lang w:eastAsia="en-GB"/>
              </w:rPr>
              <w:t>n the remaining indicators.  Indicator Two must be achieved for Language and Communication Friendly status to be awarded.</w:t>
            </w:r>
            <w:r w:rsidRPr="000D0764">
              <w:rPr>
                <w:rFonts w:ascii="Arial" w:hAnsi="Arial" w:cs="Arial"/>
                <w:b/>
              </w:rPr>
              <w:t xml:space="preserve"> </w:t>
            </w:r>
          </w:p>
        </w:tc>
      </w:tr>
    </w:tbl>
    <w:p w:rsidR="00A8531C" w:rsidRDefault="003B76A4" w:rsidP="00E1021A">
      <w:pPr>
        <w:jc w:val="both"/>
        <w:rPr>
          <w:rFonts w:ascii="Arial" w:hAnsi="Arial" w:cs="Arial"/>
          <w:b/>
        </w:rPr>
      </w:pPr>
      <w:r w:rsidRPr="00983067">
        <w:rPr>
          <w:rFonts w:ascii="Arial" w:hAnsi="Arial" w:cs="Arial"/>
          <w:b/>
        </w:rPr>
        <w:t xml:space="preserve"> </w:t>
      </w:r>
    </w:p>
    <w:p w:rsidR="00A8531C" w:rsidRDefault="00A8531C" w:rsidP="00E1021A">
      <w:pPr>
        <w:jc w:val="both"/>
        <w:rPr>
          <w:rFonts w:ascii="Arial" w:hAnsi="Arial" w:cs="Arial"/>
          <w:b/>
        </w:rPr>
      </w:pPr>
    </w:p>
    <w:p w:rsidR="00842D0B" w:rsidRPr="009D22A1" w:rsidRDefault="00842D0B" w:rsidP="00E1021A">
      <w:pPr>
        <w:jc w:val="both"/>
        <w:rPr>
          <w:rFonts w:ascii="Arial" w:hAnsi="Arial" w:cs="Arial"/>
          <w:b/>
          <w:sz w:val="22"/>
          <w:szCs w:val="22"/>
        </w:rPr>
      </w:pPr>
      <w:r w:rsidRPr="009D22A1">
        <w:rPr>
          <w:rFonts w:ascii="Arial" w:hAnsi="Arial" w:cs="Arial"/>
          <w:b/>
          <w:sz w:val="22"/>
          <w:szCs w:val="22"/>
        </w:rPr>
        <w:t>Areas of strength:</w:t>
      </w:r>
    </w:p>
    <w:p w:rsidR="00E1021A" w:rsidRPr="009D22A1" w:rsidRDefault="00717D06" w:rsidP="00ED0BCF">
      <w:pPr>
        <w:tabs>
          <w:tab w:val="left" w:pos="1155"/>
        </w:tabs>
        <w:rPr>
          <w:rFonts w:ascii="Arial" w:hAnsi="Arial" w:cs="Arial"/>
          <w:sz w:val="22"/>
          <w:szCs w:val="22"/>
        </w:rPr>
      </w:pPr>
      <w:r w:rsidRPr="009D22A1">
        <w:rPr>
          <w:rFonts w:ascii="Arial" w:hAnsi="Arial" w:cs="Arial"/>
          <w:sz w:val="22"/>
          <w:szCs w:val="22"/>
        </w:rPr>
        <w:t>There is a noticeably strong ethos of team working in the HES, within your own teaching team and within the wider multi-disciplinary teams you integrate with. This includes collaborating with your colleague in base schools as well as the families of your pupils. This has far-reaching impact on the quality of learning your pupils experience.</w:t>
      </w:r>
    </w:p>
    <w:p w:rsidR="00717D06" w:rsidRPr="009D22A1" w:rsidRDefault="00717D06" w:rsidP="00ED0BCF">
      <w:pPr>
        <w:tabs>
          <w:tab w:val="left" w:pos="1155"/>
        </w:tabs>
        <w:rPr>
          <w:rFonts w:ascii="Arial" w:hAnsi="Arial" w:cs="Arial"/>
          <w:sz w:val="22"/>
          <w:szCs w:val="22"/>
        </w:rPr>
      </w:pPr>
    </w:p>
    <w:p w:rsidR="00717D06" w:rsidRPr="009D22A1" w:rsidRDefault="00717D06" w:rsidP="00ED0BCF">
      <w:pPr>
        <w:tabs>
          <w:tab w:val="left" w:pos="1155"/>
        </w:tabs>
        <w:rPr>
          <w:rFonts w:ascii="Arial" w:hAnsi="Arial" w:cs="Arial"/>
          <w:sz w:val="22"/>
          <w:szCs w:val="22"/>
        </w:rPr>
      </w:pPr>
      <w:r w:rsidRPr="009D22A1">
        <w:rPr>
          <w:rFonts w:ascii="Arial" w:hAnsi="Arial" w:cs="Arial"/>
          <w:sz w:val="22"/>
          <w:szCs w:val="22"/>
        </w:rPr>
        <w:t xml:space="preserve">Staff are openly reflective about how the TALK strategies have enhanced their practice and in turn the positive effects this has on their pupils’ participation and learning. This approach seems to underpin how each member of staff builds positive relationships with their pupils. </w:t>
      </w:r>
    </w:p>
    <w:p w:rsidR="00717D06" w:rsidRPr="009D22A1" w:rsidRDefault="00717D06" w:rsidP="00ED0BCF">
      <w:pPr>
        <w:tabs>
          <w:tab w:val="left" w:pos="1155"/>
        </w:tabs>
        <w:rPr>
          <w:rFonts w:ascii="Arial" w:hAnsi="Arial" w:cs="Arial"/>
          <w:sz w:val="22"/>
          <w:szCs w:val="22"/>
        </w:rPr>
      </w:pPr>
    </w:p>
    <w:p w:rsidR="00717D06" w:rsidRPr="009D22A1" w:rsidRDefault="00717D06" w:rsidP="00ED0BCF">
      <w:pPr>
        <w:tabs>
          <w:tab w:val="left" w:pos="1155"/>
        </w:tabs>
        <w:rPr>
          <w:rFonts w:ascii="Arial" w:hAnsi="Arial" w:cs="Arial"/>
          <w:sz w:val="22"/>
          <w:szCs w:val="22"/>
        </w:rPr>
      </w:pPr>
      <w:r w:rsidRPr="009D22A1">
        <w:rPr>
          <w:rFonts w:ascii="Arial" w:hAnsi="Arial" w:cs="Arial"/>
          <w:sz w:val="22"/>
          <w:szCs w:val="22"/>
        </w:rPr>
        <w:t xml:space="preserve">A great deal of productive work has been carried out to maximise the physical environment of the pupils. Staff were clear that their efforts to adapt the physical surroundings has created a calmer atmosphere in which to teach and learn. </w:t>
      </w:r>
    </w:p>
    <w:p w:rsidR="00717D06" w:rsidRPr="009D22A1" w:rsidRDefault="00717D06" w:rsidP="00ED0BCF">
      <w:pPr>
        <w:tabs>
          <w:tab w:val="left" w:pos="1155"/>
        </w:tabs>
        <w:rPr>
          <w:rFonts w:ascii="Arial" w:hAnsi="Arial" w:cs="Arial"/>
          <w:sz w:val="22"/>
          <w:szCs w:val="22"/>
        </w:rPr>
      </w:pPr>
    </w:p>
    <w:p w:rsidR="00717D06" w:rsidRPr="009D22A1" w:rsidRDefault="00717D06" w:rsidP="00ED0BCF">
      <w:pPr>
        <w:tabs>
          <w:tab w:val="left" w:pos="1155"/>
        </w:tabs>
        <w:rPr>
          <w:rFonts w:ascii="Arial" w:hAnsi="Arial" w:cs="Arial"/>
          <w:sz w:val="22"/>
          <w:szCs w:val="22"/>
        </w:rPr>
      </w:pPr>
      <w:r w:rsidRPr="009D22A1">
        <w:rPr>
          <w:rFonts w:ascii="Arial" w:hAnsi="Arial" w:cs="Arial"/>
          <w:sz w:val="22"/>
          <w:szCs w:val="22"/>
        </w:rPr>
        <w:t xml:space="preserve">Staff have a strong commitment to Continuous Professional Development and relate this in very active and reflective ways to supporting the learning and communication needs of their pupils.  </w:t>
      </w:r>
    </w:p>
    <w:p w:rsidR="00717D06" w:rsidRPr="009D22A1" w:rsidRDefault="00717D06" w:rsidP="00ED0BCF">
      <w:pPr>
        <w:tabs>
          <w:tab w:val="left" w:pos="1155"/>
        </w:tabs>
        <w:rPr>
          <w:rFonts w:ascii="Arial" w:hAnsi="Arial" w:cs="Arial"/>
          <w:b/>
          <w:sz w:val="22"/>
          <w:szCs w:val="22"/>
        </w:rPr>
      </w:pPr>
    </w:p>
    <w:p w:rsidR="00842D0B" w:rsidRPr="009D22A1" w:rsidRDefault="00842D0B" w:rsidP="00ED0BCF">
      <w:pPr>
        <w:tabs>
          <w:tab w:val="left" w:pos="1155"/>
        </w:tabs>
        <w:rPr>
          <w:rFonts w:ascii="Arial" w:hAnsi="Arial" w:cs="Arial"/>
          <w:b/>
          <w:sz w:val="22"/>
          <w:szCs w:val="22"/>
        </w:rPr>
      </w:pPr>
      <w:r w:rsidRPr="009D22A1">
        <w:rPr>
          <w:rFonts w:ascii="Arial" w:hAnsi="Arial" w:cs="Arial"/>
          <w:b/>
          <w:sz w:val="22"/>
          <w:szCs w:val="22"/>
        </w:rPr>
        <w:t>Areas for development:</w:t>
      </w:r>
    </w:p>
    <w:p w:rsidR="00374F2E" w:rsidRPr="009D22A1" w:rsidRDefault="00717D06" w:rsidP="002E2797">
      <w:pPr>
        <w:tabs>
          <w:tab w:val="left" w:pos="1155"/>
        </w:tabs>
        <w:rPr>
          <w:rFonts w:ascii="Arial" w:hAnsi="Arial" w:cs="Arial"/>
          <w:sz w:val="22"/>
          <w:szCs w:val="22"/>
        </w:rPr>
      </w:pPr>
      <w:r w:rsidRPr="009D22A1">
        <w:rPr>
          <w:rFonts w:ascii="Arial" w:hAnsi="Arial" w:cs="Arial"/>
          <w:sz w:val="22"/>
          <w:szCs w:val="22"/>
        </w:rPr>
        <w:t>Maintenance of the integral role the TALK framework has become in the service.</w:t>
      </w:r>
    </w:p>
    <w:p w:rsidR="00717D06" w:rsidRPr="009D22A1" w:rsidRDefault="00717D06" w:rsidP="002E2797">
      <w:pPr>
        <w:tabs>
          <w:tab w:val="left" w:pos="1155"/>
        </w:tabs>
        <w:rPr>
          <w:rFonts w:ascii="Arial" w:hAnsi="Arial" w:cs="Arial"/>
          <w:sz w:val="22"/>
          <w:szCs w:val="22"/>
        </w:rPr>
      </w:pPr>
    </w:p>
    <w:p w:rsidR="00717D06" w:rsidRPr="009D22A1" w:rsidRDefault="00717D06" w:rsidP="002E2797">
      <w:pPr>
        <w:tabs>
          <w:tab w:val="left" w:pos="1155"/>
        </w:tabs>
        <w:rPr>
          <w:rFonts w:ascii="Arial" w:hAnsi="Arial" w:cs="Arial"/>
          <w:sz w:val="22"/>
          <w:szCs w:val="22"/>
        </w:rPr>
      </w:pPr>
      <w:r w:rsidRPr="009D22A1">
        <w:rPr>
          <w:rFonts w:ascii="Arial" w:hAnsi="Arial" w:cs="Arial"/>
          <w:sz w:val="22"/>
          <w:szCs w:val="22"/>
        </w:rPr>
        <w:t>Incorporation of the TALK strategies in induction packs for new volunteers/member</w:t>
      </w:r>
      <w:r w:rsidR="00B149F9" w:rsidRPr="009D22A1">
        <w:rPr>
          <w:rFonts w:ascii="Arial" w:hAnsi="Arial" w:cs="Arial"/>
          <w:sz w:val="22"/>
          <w:szCs w:val="22"/>
        </w:rPr>
        <w:t>s</w:t>
      </w:r>
      <w:r w:rsidRPr="009D22A1">
        <w:rPr>
          <w:rFonts w:ascii="Arial" w:hAnsi="Arial" w:cs="Arial"/>
          <w:sz w:val="22"/>
          <w:szCs w:val="22"/>
        </w:rPr>
        <w:t xml:space="preserve"> of staff.</w:t>
      </w:r>
    </w:p>
    <w:p w:rsidR="00717D06" w:rsidRPr="009D22A1" w:rsidRDefault="00717D06" w:rsidP="002E2797">
      <w:pPr>
        <w:tabs>
          <w:tab w:val="left" w:pos="1155"/>
        </w:tabs>
        <w:rPr>
          <w:rFonts w:ascii="Arial" w:hAnsi="Arial" w:cs="Arial"/>
          <w:sz w:val="22"/>
          <w:szCs w:val="22"/>
        </w:rPr>
      </w:pPr>
    </w:p>
    <w:p w:rsidR="00717D06" w:rsidRPr="009D22A1" w:rsidRDefault="00717D06" w:rsidP="002E2797">
      <w:pPr>
        <w:tabs>
          <w:tab w:val="left" w:pos="1155"/>
        </w:tabs>
        <w:rPr>
          <w:rFonts w:ascii="Arial" w:hAnsi="Arial" w:cs="Arial"/>
          <w:sz w:val="22"/>
          <w:szCs w:val="22"/>
        </w:rPr>
      </w:pPr>
      <w:r w:rsidRPr="009D22A1">
        <w:rPr>
          <w:rFonts w:ascii="Arial" w:hAnsi="Arial" w:cs="Arial"/>
          <w:sz w:val="22"/>
          <w:szCs w:val="22"/>
        </w:rPr>
        <w:t>Sustaining ways of hearing the pupils’ voices.</w:t>
      </w:r>
    </w:p>
    <w:p w:rsidR="00717D06" w:rsidRPr="009D22A1" w:rsidRDefault="00717D06" w:rsidP="002E2797">
      <w:pPr>
        <w:tabs>
          <w:tab w:val="left" w:pos="1155"/>
        </w:tabs>
        <w:rPr>
          <w:rFonts w:ascii="Arial" w:hAnsi="Arial" w:cs="Arial"/>
          <w:sz w:val="22"/>
          <w:szCs w:val="22"/>
        </w:rPr>
      </w:pPr>
    </w:p>
    <w:p w:rsidR="00717D06" w:rsidRPr="009D22A1" w:rsidRDefault="00717D06" w:rsidP="002E2797">
      <w:pPr>
        <w:tabs>
          <w:tab w:val="left" w:pos="1155"/>
        </w:tabs>
        <w:rPr>
          <w:rFonts w:ascii="Arial" w:hAnsi="Arial" w:cs="Arial"/>
          <w:sz w:val="22"/>
          <w:szCs w:val="22"/>
        </w:rPr>
      </w:pPr>
    </w:p>
    <w:p w:rsidR="00842D0B" w:rsidRPr="009D22A1" w:rsidRDefault="00842D0B" w:rsidP="00301A68">
      <w:pPr>
        <w:tabs>
          <w:tab w:val="left" w:pos="1155"/>
        </w:tabs>
        <w:rPr>
          <w:rFonts w:ascii="Arial" w:hAnsi="Arial" w:cs="Arial"/>
          <w:b/>
          <w:sz w:val="22"/>
          <w:szCs w:val="22"/>
        </w:rPr>
      </w:pPr>
      <w:r w:rsidRPr="009D22A1">
        <w:rPr>
          <w:rFonts w:ascii="Arial" w:hAnsi="Arial" w:cs="Arial"/>
          <w:b/>
          <w:sz w:val="22"/>
          <w:szCs w:val="22"/>
        </w:rPr>
        <w:t>General Comments:</w:t>
      </w:r>
    </w:p>
    <w:p w:rsidR="00301A68" w:rsidRPr="009D22A1" w:rsidRDefault="00717D06" w:rsidP="00301A68">
      <w:pPr>
        <w:tabs>
          <w:tab w:val="left" w:pos="1155"/>
        </w:tabs>
        <w:rPr>
          <w:rFonts w:ascii="Arial" w:hAnsi="Arial" w:cs="Arial"/>
          <w:sz w:val="22"/>
          <w:szCs w:val="22"/>
        </w:rPr>
      </w:pPr>
      <w:r w:rsidRPr="009D22A1">
        <w:rPr>
          <w:rFonts w:ascii="Arial" w:hAnsi="Arial" w:cs="Arial"/>
          <w:sz w:val="22"/>
          <w:szCs w:val="22"/>
        </w:rPr>
        <w:t>It has been inspiring validating the HES. We wish you and your pupils every success in the future. There was no need for anyone from the HES to refer to the GIRFEC model during the validation discussion and focus group with us, because it is clear that the staff at the HES implicitly and actively aim to “get it right for every child” they encounter.</w:t>
      </w:r>
    </w:p>
    <w:p w:rsidR="00B6789A" w:rsidRPr="009D22A1" w:rsidRDefault="00B6789A" w:rsidP="00E1021A">
      <w:pPr>
        <w:tabs>
          <w:tab w:val="left" w:pos="1155"/>
        </w:tabs>
        <w:jc w:val="both"/>
        <w:rPr>
          <w:rFonts w:ascii="Arial" w:hAnsi="Arial" w:cs="Arial"/>
          <w:sz w:val="22"/>
          <w:szCs w:val="22"/>
        </w:rPr>
      </w:pPr>
    </w:p>
    <w:p w:rsidR="00236108" w:rsidRPr="009D22A1" w:rsidRDefault="00236108" w:rsidP="00E1021A">
      <w:pPr>
        <w:tabs>
          <w:tab w:val="left" w:pos="1155"/>
        </w:tabs>
        <w:jc w:val="both"/>
        <w:rPr>
          <w:rFonts w:ascii="Arial" w:hAnsi="Arial" w:cs="Arial"/>
          <w:sz w:val="22"/>
          <w:szCs w:val="22"/>
        </w:rPr>
      </w:pPr>
    </w:p>
    <w:p w:rsidR="00842D0B" w:rsidRPr="009D22A1" w:rsidRDefault="00257A5B" w:rsidP="00842D0B">
      <w:pPr>
        <w:tabs>
          <w:tab w:val="left" w:pos="1155"/>
        </w:tabs>
        <w:jc w:val="both"/>
        <w:rPr>
          <w:rFonts w:ascii="Arial" w:hAnsi="Arial" w:cs="Arial"/>
          <w:b/>
          <w:sz w:val="22"/>
          <w:szCs w:val="22"/>
        </w:rPr>
      </w:pPr>
      <w:r w:rsidRPr="009D22A1">
        <w:rPr>
          <w:rFonts w:ascii="Arial" w:hAnsi="Arial" w:cs="Arial"/>
          <w:b/>
          <w:sz w:val="22"/>
          <w:szCs w:val="22"/>
        </w:rPr>
        <w:t>This establishment</w:t>
      </w:r>
      <w:r w:rsidR="00842D0B" w:rsidRPr="009D22A1">
        <w:rPr>
          <w:rFonts w:ascii="Arial" w:hAnsi="Arial" w:cs="Arial"/>
          <w:b/>
          <w:sz w:val="22"/>
          <w:szCs w:val="22"/>
        </w:rPr>
        <w:t xml:space="preserve"> has achieved </w:t>
      </w:r>
      <w:r w:rsidR="002A42A2">
        <w:rPr>
          <w:rFonts w:ascii="Arial" w:hAnsi="Arial" w:cs="Arial"/>
          <w:b/>
          <w:sz w:val="22"/>
          <w:szCs w:val="22"/>
        </w:rPr>
        <w:t>FULL</w:t>
      </w:r>
      <w:r w:rsidR="00842D0B" w:rsidRPr="009D22A1">
        <w:rPr>
          <w:rFonts w:ascii="Arial" w:hAnsi="Arial" w:cs="Arial"/>
          <w:b/>
          <w:sz w:val="22"/>
          <w:szCs w:val="22"/>
        </w:rPr>
        <w:t xml:space="preserve"> accreditation.</w:t>
      </w:r>
      <w:r w:rsidR="00842D0B" w:rsidRPr="009D22A1">
        <w:rPr>
          <w:rFonts w:ascii="Arial" w:hAnsi="Arial" w:cs="Arial"/>
          <w:b/>
          <w:sz w:val="22"/>
          <w:szCs w:val="22"/>
        </w:rPr>
        <w:tab/>
      </w:r>
    </w:p>
    <w:p w:rsidR="00842D0B" w:rsidRPr="009D22A1" w:rsidRDefault="00842D0B" w:rsidP="00842D0B">
      <w:pPr>
        <w:tabs>
          <w:tab w:val="left" w:pos="1155"/>
        </w:tabs>
        <w:jc w:val="both"/>
        <w:rPr>
          <w:rFonts w:ascii="Arial" w:hAnsi="Arial" w:cs="Arial"/>
          <w:i/>
          <w:sz w:val="22"/>
          <w:szCs w:val="22"/>
        </w:rPr>
      </w:pPr>
    </w:p>
    <w:p w:rsidR="009D22A1" w:rsidRDefault="00096424" w:rsidP="004967E2">
      <w:pPr>
        <w:tabs>
          <w:tab w:val="left" w:pos="1155"/>
        </w:tabs>
        <w:rPr>
          <w:rFonts w:ascii="Arial" w:hAnsi="Arial" w:cs="Arial"/>
          <w:b/>
        </w:rPr>
      </w:pPr>
      <w:r w:rsidRPr="009D22A1">
        <w:rPr>
          <w:rFonts w:ascii="Arial" w:hAnsi="Arial" w:cs="Arial"/>
          <w:b/>
          <w:sz w:val="22"/>
          <w:szCs w:val="22"/>
        </w:rPr>
        <w:t>SIGNATURE OF ACCREDITOR:</w:t>
      </w:r>
      <w:r w:rsidRPr="009D22A1">
        <w:rPr>
          <w:rFonts w:ascii="Arial" w:hAnsi="Arial" w:cs="Arial"/>
          <w:b/>
          <w:sz w:val="22"/>
          <w:szCs w:val="22"/>
        </w:rPr>
        <w:tab/>
      </w:r>
      <w:r w:rsidRPr="009D22A1">
        <w:rPr>
          <w:rFonts w:ascii="Arial" w:hAnsi="Arial" w:cs="Arial"/>
          <w:b/>
          <w:sz w:val="22"/>
          <w:szCs w:val="22"/>
        </w:rPr>
        <w:tab/>
      </w:r>
      <w:r w:rsidR="00236108" w:rsidRPr="00096424">
        <w:rPr>
          <w:rFonts w:ascii="Belfast SF" w:hAnsi="Belfast SF" w:cs="Arial"/>
        </w:rPr>
        <w:tab/>
      </w:r>
      <w:r w:rsidR="00236108">
        <w:rPr>
          <w:rFonts w:ascii="Arial" w:hAnsi="Arial" w:cs="Arial"/>
          <w:b/>
        </w:rPr>
        <w:tab/>
      </w:r>
      <w:r w:rsidR="00842D0B" w:rsidRPr="00842D0B">
        <w:rPr>
          <w:rFonts w:ascii="Arial" w:hAnsi="Arial" w:cs="Arial"/>
          <w:b/>
        </w:rPr>
        <w:t>DATE</w:t>
      </w:r>
      <w:r w:rsidR="009D22A1">
        <w:rPr>
          <w:rFonts w:ascii="Arial" w:hAnsi="Arial" w:cs="Arial"/>
          <w:b/>
        </w:rPr>
        <w:t xml:space="preserve">: </w:t>
      </w:r>
      <w:r w:rsidR="009D22A1" w:rsidRPr="009D22A1">
        <w:rPr>
          <w:rFonts w:ascii="Arial" w:hAnsi="Arial" w:cs="Arial"/>
        </w:rPr>
        <w:t>23</w:t>
      </w:r>
      <w:r w:rsidR="009D22A1" w:rsidRPr="009D22A1">
        <w:rPr>
          <w:rFonts w:ascii="Arial" w:hAnsi="Arial" w:cs="Arial"/>
          <w:vertAlign w:val="superscript"/>
        </w:rPr>
        <w:t>rd</w:t>
      </w:r>
      <w:r w:rsidR="009D22A1" w:rsidRPr="009D22A1">
        <w:rPr>
          <w:rFonts w:ascii="Arial" w:hAnsi="Arial" w:cs="Arial"/>
        </w:rPr>
        <w:t xml:space="preserve"> November 2020</w:t>
      </w:r>
    </w:p>
    <w:p w:rsidR="009D22A1" w:rsidRPr="009D22A1" w:rsidRDefault="009D22A1" w:rsidP="004967E2">
      <w:pPr>
        <w:tabs>
          <w:tab w:val="left" w:pos="1155"/>
        </w:tabs>
        <w:rPr>
          <w:rFonts w:ascii="Arial" w:hAnsi="Arial" w:cs="Arial"/>
        </w:rPr>
      </w:pPr>
      <w:r w:rsidRPr="009D22A1">
        <w:rPr>
          <w:rFonts w:ascii="Arial" w:hAnsi="Arial" w:cs="Arial"/>
        </w:rPr>
        <w:t>Sharon Fitzpatrick</w:t>
      </w:r>
      <w:r>
        <w:rPr>
          <w:rFonts w:ascii="Arial" w:hAnsi="Arial" w:cs="Arial"/>
        </w:rPr>
        <w:t xml:space="preserve"> – Educational Psychologist</w:t>
      </w:r>
    </w:p>
    <w:p w:rsidR="009D22A1" w:rsidRPr="009D22A1" w:rsidRDefault="009D22A1" w:rsidP="004967E2">
      <w:pPr>
        <w:tabs>
          <w:tab w:val="left" w:pos="1155"/>
        </w:tabs>
        <w:rPr>
          <w:rFonts w:ascii="Arial" w:hAnsi="Arial" w:cs="Arial"/>
        </w:rPr>
      </w:pPr>
      <w:r w:rsidRPr="009D22A1">
        <w:rPr>
          <w:rFonts w:ascii="Arial" w:hAnsi="Arial" w:cs="Arial"/>
        </w:rPr>
        <w:t>Julie McCracken</w:t>
      </w:r>
      <w:r>
        <w:rPr>
          <w:rFonts w:ascii="Arial" w:hAnsi="Arial" w:cs="Arial"/>
        </w:rPr>
        <w:t xml:space="preserve"> – Speech and Language Therapist</w:t>
      </w:r>
    </w:p>
    <w:p w:rsidR="00842D0B" w:rsidRPr="00096424" w:rsidRDefault="009D22A1" w:rsidP="004967E2">
      <w:pPr>
        <w:tabs>
          <w:tab w:val="left" w:pos="1155"/>
        </w:tabs>
        <w:rPr>
          <w:rFonts w:ascii="Arial" w:hAnsi="Arial" w:cs="Arial"/>
        </w:rPr>
      </w:pPr>
      <w:r w:rsidRPr="009D22A1">
        <w:rPr>
          <w:rFonts w:ascii="Arial" w:hAnsi="Arial" w:cs="Arial"/>
        </w:rPr>
        <w:t>Danielle McShane</w:t>
      </w:r>
      <w:r>
        <w:rPr>
          <w:rFonts w:ascii="Arial" w:hAnsi="Arial" w:cs="Arial"/>
        </w:rPr>
        <w:t xml:space="preserve"> – Trainee Educational Psychologist</w:t>
      </w:r>
      <w:r w:rsidR="00096424">
        <w:rPr>
          <w:rFonts w:ascii="Arial" w:hAnsi="Arial" w:cs="Arial"/>
          <w:b/>
        </w:rPr>
        <w:tab/>
      </w:r>
    </w:p>
    <w:sectPr w:rsidR="00842D0B" w:rsidRPr="00096424" w:rsidSect="002C702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02F" w:rsidRDefault="00AF402F" w:rsidP="004967E2">
      <w:r>
        <w:separator/>
      </w:r>
    </w:p>
  </w:endnote>
  <w:endnote w:type="continuationSeparator" w:id="0">
    <w:p w:rsidR="00AF402F" w:rsidRDefault="00AF402F" w:rsidP="0049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lfast SF">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3D" w:rsidRDefault="0006030C" w:rsidP="0006030C">
    <w:pPr>
      <w:pStyle w:val="Footer"/>
      <w:framePr w:wrap="around" w:vAnchor="text" w:hAnchor="margin" w:xAlign="right" w:y="1"/>
      <w:jc w:val="center"/>
      <w:rPr>
        <w:rStyle w:val="PageNumber"/>
      </w:rPr>
    </w:pPr>
    <w:r>
      <w:rPr>
        <w:rStyle w:val="PageNumber"/>
      </w:rPr>
      <w:fldChar w:fldCharType="begin" w:fldLock="1"/>
    </w:r>
    <w:r>
      <w:rPr>
        <w:rStyle w:val="PageNumber"/>
      </w:rPr>
      <w:instrText xml:space="preserve"> DOCPROPERTY bjFooterEvenPageDocProperty \* MERGEFORMAT </w:instrText>
    </w:r>
    <w:r>
      <w:rPr>
        <w:rStyle w:val="PageNumber"/>
      </w:rPr>
      <w:fldChar w:fldCharType="separate"/>
    </w:r>
    <w:r w:rsidRPr="0006030C">
      <w:rPr>
        <w:rStyle w:val="PageNumber"/>
        <w:rFonts w:ascii="Arial" w:hAnsi="Arial" w:cs="Arial"/>
        <w:b/>
        <w:color w:val="000000"/>
      </w:rPr>
      <w:t>OFFICIAL</w:t>
    </w:r>
    <w:r>
      <w:rPr>
        <w:rStyle w:val="PageNumber"/>
      </w:rPr>
      <w:fldChar w:fldCharType="end"/>
    </w:r>
    <w:r w:rsidR="00E5053D">
      <w:rPr>
        <w:rStyle w:val="PageNumber"/>
      </w:rPr>
      <w:fldChar w:fldCharType="begin"/>
    </w:r>
    <w:r w:rsidR="00E5053D">
      <w:rPr>
        <w:rStyle w:val="PageNumber"/>
      </w:rPr>
      <w:instrText xml:space="preserve">PAGE  </w:instrText>
    </w:r>
    <w:r w:rsidR="00E5053D">
      <w:rPr>
        <w:rStyle w:val="PageNumber"/>
      </w:rPr>
      <w:fldChar w:fldCharType="end"/>
    </w:r>
  </w:p>
  <w:p w:rsidR="00E5053D" w:rsidRDefault="00E5053D" w:rsidP="00E505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58" w:rsidRDefault="0006030C" w:rsidP="0006030C">
    <w:pPr>
      <w:pStyle w:val="Footer"/>
      <w:framePr w:wrap="around" w:vAnchor="text" w:hAnchor="margin" w:xAlign="right" w:y="1"/>
      <w:jc w:val="center"/>
      <w:rPr>
        <w:rStyle w:val="PageNumber"/>
      </w:rPr>
    </w:pPr>
    <w:r>
      <w:rPr>
        <w:rStyle w:val="PageNumber"/>
      </w:rPr>
      <w:fldChar w:fldCharType="begin" w:fldLock="1"/>
    </w:r>
    <w:r>
      <w:rPr>
        <w:rStyle w:val="PageNumber"/>
      </w:rPr>
      <w:instrText xml:space="preserve"> DOCPROPERTY bjFooterBothDocProperty \* MERGEFORMAT </w:instrText>
    </w:r>
    <w:r>
      <w:rPr>
        <w:rStyle w:val="PageNumber"/>
      </w:rPr>
      <w:fldChar w:fldCharType="separate"/>
    </w:r>
    <w:r w:rsidRPr="0006030C">
      <w:rPr>
        <w:rStyle w:val="PageNumber"/>
        <w:rFonts w:ascii="Arial" w:hAnsi="Arial" w:cs="Arial"/>
        <w:b/>
        <w:color w:val="000000"/>
      </w:rPr>
      <w:t>OFFICIAL</w:t>
    </w:r>
    <w:r>
      <w:rPr>
        <w:rStyle w:val="PageNumber"/>
      </w:rPr>
      <w:fldChar w:fldCharType="end"/>
    </w:r>
  </w:p>
  <w:p w:rsidR="00E5053D" w:rsidRDefault="00E5053D" w:rsidP="00E505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6673">
      <w:rPr>
        <w:rStyle w:val="PageNumber"/>
        <w:noProof/>
      </w:rPr>
      <w:t>1</w:t>
    </w:r>
    <w:r>
      <w:rPr>
        <w:rStyle w:val="PageNumber"/>
      </w:rPr>
      <w:fldChar w:fldCharType="end"/>
    </w:r>
  </w:p>
  <w:p w:rsidR="00E5053D" w:rsidRDefault="00E5053D" w:rsidP="00E5053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C11" w:rsidRDefault="004F6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02F" w:rsidRDefault="00AF402F" w:rsidP="004967E2">
      <w:r>
        <w:separator/>
      </w:r>
    </w:p>
  </w:footnote>
  <w:footnote w:type="continuationSeparator" w:id="0">
    <w:p w:rsidR="00AF402F" w:rsidRDefault="00AF402F" w:rsidP="00496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58" w:rsidRDefault="00AF6673" w:rsidP="0006030C">
    <w:pPr>
      <w:pStyle w:val="Header"/>
      <w:jc w:val="center"/>
    </w:pPr>
    <w:r>
      <w:fldChar w:fldCharType="begin" w:fldLock="1"/>
    </w:r>
    <w:r>
      <w:instrText xml:space="preserve"> DOCPROPERTY bjHeaderEvenPageDocProperty \* MERGEFORMAT </w:instrText>
    </w:r>
    <w:r>
      <w:fldChar w:fldCharType="separate"/>
    </w:r>
    <w:r w:rsidR="0006030C" w:rsidRPr="0006030C">
      <w:rPr>
        <w:rFonts w:ascii="Arial" w:hAnsi="Arial" w:cs="Arial"/>
        <w:b/>
        <w:color w:val="000000"/>
      </w:rPr>
      <w:t>OFFICIAL</w:t>
    </w:r>
    <w:r>
      <w:rPr>
        <w:rFonts w:ascii="Arial" w:hAnsi="Arial" w:cs="Arial"/>
        <w:b/>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58" w:rsidRDefault="0006030C" w:rsidP="0006030C">
    <w:pPr>
      <w:pStyle w:val="Header"/>
      <w:jc w:val="center"/>
      <w:rPr>
        <w:rFonts w:ascii="Arial" w:hAnsi="Arial" w:cs="Arial"/>
        <w:b/>
        <w:noProof/>
        <w:lang w:eastAsia="en-GB"/>
      </w:rPr>
    </w:pPr>
    <w:r>
      <w:rPr>
        <w:rFonts w:ascii="Arial" w:hAnsi="Arial" w:cs="Arial"/>
        <w:b/>
        <w:noProof/>
        <w:lang w:eastAsia="en-GB"/>
      </w:rPr>
      <w:fldChar w:fldCharType="begin" w:fldLock="1"/>
    </w:r>
    <w:r>
      <w:rPr>
        <w:rFonts w:ascii="Arial" w:hAnsi="Arial" w:cs="Arial"/>
        <w:b/>
        <w:noProof/>
        <w:lang w:eastAsia="en-GB"/>
      </w:rPr>
      <w:instrText xml:space="preserve"> DOCPROPERTY bjHeaderBothDocProperty \* MERGEFORMAT </w:instrText>
    </w:r>
    <w:r>
      <w:rPr>
        <w:rFonts w:ascii="Arial" w:hAnsi="Arial" w:cs="Arial"/>
        <w:b/>
        <w:noProof/>
        <w:lang w:eastAsia="en-GB"/>
      </w:rPr>
      <w:fldChar w:fldCharType="separate"/>
    </w:r>
    <w:r w:rsidRPr="0006030C">
      <w:rPr>
        <w:rFonts w:ascii="Arial" w:hAnsi="Arial" w:cs="Arial"/>
        <w:b/>
        <w:noProof/>
        <w:color w:val="000000"/>
        <w:lang w:eastAsia="en-GB"/>
      </w:rPr>
      <w:t>OFFICIAL</w:t>
    </w:r>
    <w:r>
      <w:rPr>
        <w:rFonts w:ascii="Arial" w:hAnsi="Arial" w:cs="Arial"/>
        <w:b/>
        <w:noProof/>
        <w:lang w:eastAsia="en-GB"/>
      </w:rPr>
      <w:fldChar w:fldCharType="end"/>
    </w:r>
  </w:p>
  <w:p w:rsidR="004967E2" w:rsidRDefault="004A4654">
    <w:pPr>
      <w:pStyle w:val="Header"/>
    </w:pPr>
    <w:r>
      <w:rPr>
        <w:rFonts w:ascii="Arial" w:hAnsi="Arial" w:cs="Arial"/>
        <w:b/>
        <w:noProof/>
        <w:lang w:eastAsia="en-GB"/>
      </w:rPr>
      <w:drawing>
        <wp:anchor distT="0" distB="0" distL="114300" distR="114300" simplePos="0" relativeHeight="251657728" behindDoc="0" locked="0" layoutInCell="1" allowOverlap="1">
          <wp:simplePos x="0" y="0"/>
          <wp:positionH relativeFrom="column">
            <wp:posOffset>-225425</wp:posOffset>
          </wp:positionH>
          <wp:positionV relativeFrom="paragraph">
            <wp:posOffset>-13335</wp:posOffset>
          </wp:positionV>
          <wp:extent cx="662305" cy="808355"/>
          <wp:effectExtent l="0" t="0" r="0" b="0"/>
          <wp:wrapNone/>
          <wp:docPr id="2" name="Picture 2" descr="New Glasg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lasgo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0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967E2">
      <w:rPr>
        <w:rFonts w:ascii="Arial" w:hAnsi="Arial" w:cs="Arial"/>
        <w:b/>
        <w:noProof/>
        <w:lang w:eastAsia="en-GB"/>
      </w:rPr>
      <w:t xml:space="preserve">                                                                                                                    </w:t>
    </w:r>
    <w:r w:rsidRPr="004967E2">
      <w:rPr>
        <w:rFonts w:ascii="Arial" w:hAnsi="Arial" w:cs="Arial"/>
        <w:b/>
        <w:noProof/>
        <w:lang w:eastAsia="en-GB"/>
      </w:rPr>
      <w:drawing>
        <wp:inline distT="0" distB="0" distL="0" distR="0">
          <wp:extent cx="755650" cy="787400"/>
          <wp:effectExtent l="0" t="0" r="0" b="0"/>
          <wp:docPr id="1" name="Picture 58" descr="NHSGG&amp;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NHSGG&amp;C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 cy="787400"/>
                  </a:xfrm>
                  <a:prstGeom prst="rect">
                    <a:avLst/>
                  </a:prstGeom>
                  <a:noFill/>
                  <a:ln>
                    <a:noFill/>
                  </a:ln>
                </pic:spPr>
              </pic:pic>
            </a:graphicData>
          </a:graphic>
        </wp:inline>
      </w:drawing>
    </w:r>
  </w:p>
  <w:p w:rsidR="004967E2" w:rsidRDefault="00496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C11" w:rsidRDefault="004F6C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25D0"/>
    <w:multiLevelType w:val="hybridMultilevel"/>
    <w:tmpl w:val="ABAEA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E9767F9"/>
    <w:multiLevelType w:val="hybridMultilevel"/>
    <w:tmpl w:val="1ED41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80097A"/>
    <w:multiLevelType w:val="hybridMultilevel"/>
    <w:tmpl w:val="8982A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52A33A7"/>
    <w:multiLevelType w:val="hybridMultilevel"/>
    <w:tmpl w:val="A004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6F6640"/>
    <w:multiLevelType w:val="hybridMultilevel"/>
    <w:tmpl w:val="D004D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4406AEC"/>
    <w:multiLevelType w:val="hybridMultilevel"/>
    <w:tmpl w:val="5806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5640F8"/>
    <w:multiLevelType w:val="hybridMultilevel"/>
    <w:tmpl w:val="7D3CC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1D868D4"/>
    <w:multiLevelType w:val="hybridMultilevel"/>
    <w:tmpl w:val="9B825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3963F65"/>
    <w:multiLevelType w:val="hybridMultilevel"/>
    <w:tmpl w:val="98CC52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B8312F"/>
    <w:multiLevelType w:val="hybridMultilevel"/>
    <w:tmpl w:val="45229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DA64EA9"/>
    <w:multiLevelType w:val="hybridMultilevel"/>
    <w:tmpl w:val="E6501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B07DF5"/>
    <w:multiLevelType w:val="hybridMultilevel"/>
    <w:tmpl w:val="6956A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560175C"/>
    <w:multiLevelType w:val="hybridMultilevel"/>
    <w:tmpl w:val="B80E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657416"/>
    <w:multiLevelType w:val="hybridMultilevel"/>
    <w:tmpl w:val="653A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963012"/>
    <w:multiLevelType w:val="hybridMultilevel"/>
    <w:tmpl w:val="A3347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B561128"/>
    <w:multiLevelType w:val="hybridMultilevel"/>
    <w:tmpl w:val="2C82C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CD3285E"/>
    <w:multiLevelType w:val="hybridMultilevel"/>
    <w:tmpl w:val="9F9A4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69464BA"/>
    <w:multiLevelType w:val="hybridMultilevel"/>
    <w:tmpl w:val="0E82D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1"/>
  </w:num>
  <w:num w:numId="3">
    <w:abstractNumId w:val="16"/>
  </w:num>
  <w:num w:numId="4">
    <w:abstractNumId w:val="13"/>
  </w:num>
  <w:num w:numId="5">
    <w:abstractNumId w:val="10"/>
  </w:num>
  <w:num w:numId="6">
    <w:abstractNumId w:val="15"/>
  </w:num>
  <w:num w:numId="7">
    <w:abstractNumId w:val="8"/>
  </w:num>
  <w:num w:numId="8">
    <w:abstractNumId w:val="14"/>
  </w:num>
  <w:num w:numId="9">
    <w:abstractNumId w:val="17"/>
  </w:num>
  <w:num w:numId="10">
    <w:abstractNumId w:val="3"/>
  </w:num>
  <w:num w:numId="11">
    <w:abstractNumId w:val="1"/>
  </w:num>
  <w:num w:numId="12">
    <w:abstractNumId w:val="9"/>
  </w:num>
  <w:num w:numId="13">
    <w:abstractNumId w:val="7"/>
  </w:num>
  <w:num w:numId="14">
    <w:abstractNumId w:val="4"/>
  </w:num>
  <w:num w:numId="15">
    <w:abstractNumId w:val="6"/>
  </w:num>
  <w:num w:numId="16">
    <w:abstractNumId w:val="2"/>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6A4"/>
    <w:rsid w:val="000127E8"/>
    <w:rsid w:val="00016185"/>
    <w:rsid w:val="000164D8"/>
    <w:rsid w:val="000531A3"/>
    <w:rsid w:val="0006030C"/>
    <w:rsid w:val="0007275B"/>
    <w:rsid w:val="00096424"/>
    <w:rsid w:val="000A1AA9"/>
    <w:rsid w:val="001015F9"/>
    <w:rsid w:val="00114D11"/>
    <w:rsid w:val="00197935"/>
    <w:rsid w:val="00210E2E"/>
    <w:rsid w:val="00230E9D"/>
    <w:rsid w:val="00236108"/>
    <w:rsid w:val="00257A5B"/>
    <w:rsid w:val="00270DAC"/>
    <w:rsid w:val="00280928"/>
    <w:rsid w:val="00284978"/>
    <w:rsid w:val="002A42A2"/>
    <w:rsid w:val="002C7023"/>
    <w:rsid w:val="002D21A2"/>
    <w:rsid w:val="002D4BC3"/>
    <w:rsid w:val="002E2797"/>
    <w:rsid w:val="00301A68"/>
    <w:rsid w:val="003438DA"/>
    <w:rsid w:val="00374F2E"/>
    <w:rsid w:val="0037669D"/>
    <w:rsid w:val="00387BAB"/>
    <w:rsid w:val="0039737A"/>
    <w:rsid w:val="003A61AE"/>
    <w:rsid w:val="003B11F7"/>
    <w:rsid w:val="003B76A4"/>
    <w:rsid w:val="004254B2"/>
    <w:rsid w:val="004503A2"/>
    <w:rsid w:val="004617A6"/>
    <w:rsid w:val="004967E2"/>
    <w:rsid w:val="004A4654"/>
    <w:rsid w:val="004D37F1"/>
    <w:rsid w:val="004F6C11"/>
    <w:rsid w:val="00525653"/>
    <w:rsid w:val="00561B2E"/>
    <w:rsid w:val="0056367C"/>
    <w:rsid w:val="00575D16"/>
    <w:rsid w:val="005A02E5"/>
    <w:rsid w:val="005D5DB4"/>
    <w:rsid w:val="005E2E5D"/>
    <w:rsid w:val="006077BA"/>
    <w:rsid w:val="00613B3F"/>
    <w:rsid w:val="006168DB"/>
    <w:rsid w:val="00667D30"/>
    <w:rsid w:val="00674A6C"/>
    <w:rsid w:val="00682793"/>
    <w:rsid w:val="006C7BA4"/>
    <w:rsid w:val="00717D06"/>
    <w:rsid w:val="007649C3"/>
    <w:rsid w:val="0078053C"/>
    <w:rsid w:val="00842D0B"/>
    <w:rsid w:val="0085447E"/>
    <w:rsid w:val="00883E32"/>
    <w:rsid w:val="008A4B61"/>
    <w:rsid w:val="008B53F1"/>
    <w:rsid w:val="00940815"/>
    <w:rsid w:val="00941F3D"/>
    <w:rsid w:val="00981752"/>
    <w:rsid w:val="00991DCF"/>
    <w:rsid w:val="009D1964"/>
    <w:rsid w:val="009D22A1"/>
    <w:rsid w:val="00A04E22"/>
    <w:rsid w:val="00A7307E"/>
    <w:rsid w:val="00A8531C"/>
    <w:rsid w:val="00A938DF"/>
    <w:rsid w:val="00AA6A58"/>
    <w:rsid w:val="00AB6773"/>
    <w:rsid w:val="00AC1D1D"/>
    <w:rsid w:val="00AF402F"/>
    <w:rsid w:val="00AF6673"/>
    <w:rsid w:val="00B149F9"/>
    <w:rsid w:val="00B6789A"/>
    <w:rsid w:val="00B94D0B"/>
    <w:rsid w:val="00BA1BA8"/>
    <w:rsid w:val="00BC0E2F"/>
    <w:rsid w:val="00BC388E"/>
    <w:rsid w:val="00C64509"/>
    <w:rsid w:val="00CA63B4"/>
    <w:rsid w:val="00CB199B"/>
    <w:rsid w:val="00CC0402"/>
    <w:rsid w:val="00CF4782"/>
    <w:rsid w:val="00D41543"/>
    <w:rsid w:val="00D54309"/>
    <w:rsid w:val="00D721C1"/>
    <w:rsid w:val="00D93293"/>
    <w:rsid w:val="00D94C7D"/>
    <w:rsid w:val="00DC7857"/>
    <w:rsid w:val="00E1021A"/>
    <w:rsid w:val="00E5053D"/>
    <w:rsid w:val="00E53D48"/>
    <w:rsid w:val="00EB4835"/>
    <w:rsid w:val="00ED0BCF"/>
    <w:rsid w:val="00ED4E96"/>
    <w:rsid w:val="00EF0577"/>
    <w:rsid w:val="00EF2925"/>
    <w:rsid w:val="00FF46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6A4"/>
    <w:rPr>
      <w:rFonts w:ascii="Times New Roman" w:eastAsia="Times New Roman" w:hAnsi="Times New Roman"/>
      <w:sz w:val="24"/>
      <w:szCs w:val="24"/>
      <w:lang w:eastAsia="en-US"/>
    </w:rPr>
  </w:style>
  <w:style w:type="paragraph" w:styleId="Heading1">
    <w:name w:val="heading 1"/>
    <w:basedOn w:val="Normal"/>
    <w:next w:val="Normal"/>
    <w:link w:val="Heading1Char1"/>
    <w:qFormat/>
    <w:rsid w:val="003B76A4"/>
    <w:pPr>
      <w:keepNext/>
      <w:outlineLvl w:val="0"/>
    </w:pPr>
    <w:rPr>
      <w:rFonts w:ascii="Arial" w:hAnsi="Arial"/>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3B76A4"/>
    <w:rPr>
      <w:rFonts w:ascii="Cambria" w:eastAsia="Times New Roman" w:hAnsi="Cambria" w:cs="Times New Roman"/>
      <w:b/>
      <w:bCs/>
      <w:color w:val="365F91"/>
      <w:sz w:val="28"/>
      <w:szCs w:val="28"/>
    </w:rPr>
  </w:style>
  <w:style w:type="character" w:customStyle="1" w:styleId="Heading1Char1">
    <w:name w:val="Heading 1 Char1"/>
    <w:link w:val="Heading1"/>
    <w:rsid w:val="003B76A4"/>
    <w:rPr>
      <w:rFonts w:ascii="Arial" w:eastAsia="Times New Roman" w:hAnsi="Arial" w:cs="Times New Roman"/>
      <w:sz w:val="28"/>
      <w:szCs w:val="20"/>
      <w:u w:val="single"/>
    </w:rPr>
  </w:style>
  <w:style w:type="table" w:styleId="TableGrid">
    <w:name w:val="Table Grid"/>
    <w:basedOn w:val="TableNormal"/>
    <w:uiPriority w:val="59"/>
    <w:rsid w:val="003B7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67E2"/>
    <w:pPr>
      <w:tabs>
        <w:tab w:val="center" w:pos="4513"/>
        <w:tab w:val="right" w:pos="9026"/>
      </w:tabs>
    </w:pPr>
  </w:style>
  <w:style w:type="character" w:customStyle="1" w:styleId="HeaderChar">
    <w:name w:val="Header Char"/>
    <w:link w:val="Header"/>
    <w:uiPriority w:val="99"/>
    <w:rsid w:val="004967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67E2"/>
    <w:pPr>
      <w:tabs>
        <w:tab w:val="center" w:pos="4513"/>
        <w:tab w:val="right" w:pos="9026"/>
      </w:tabs>
    </w:pPr>
  </w:style>
  <w:style w:type="character" w:customStyle="1" w:styleId="FooterChar">
    <w:name w:val="Footer Char"/>
    <w:link w:val="Footer"/>
    <w:uiPriority w:val="99"/>
    <w:rsid w:val="004967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7E2"/>
    <w:rPr>
      <w:rFonts w:ascii="Tahoma" w:hAnsi="Tahoma" w:cs="Tahoma"/>
      <w:sz w:val="16"/>
      <w:szCs w:val="16"/>
    </w:rPr>
  </w:style>
  <w:style w:type="character" w:customStyle="1" w:styleId="BalloonTextChar">
    <w:name w:val="Balloon Text Char"/>
    <w:link w:val="BalloonText"/>
    <w:uiPriority w:val="99"/>
    <w:semiHidden/>
    <w:rsid w:val="004967E2"/>
    <w:rPr>
      <w:rFonts w:ascii="Tahoma" w:eastAsia="Times New Roman" w:hAnsi="Tahoma" w:cs="Tahoma"/>
      <w:sz w:val="16"/>
      <w:szCs w:val="16"/>
    </w:rPr>
  </w:style>
  <w:style w:type="character" w:styleId="PageNumber">
    <w:name w:val="page number"/>
    <w:basedOn w:val="DefaultParagraphFont"/>
    <w:rsid w:val="00E5053D"/>
  </w:style>
  <w:style w:type="character" w:styleId="CommentReference">
    <w:name w:val="annotation reference"/>
    <w:uiPriority w:val="99"/>
    <w:semiHidden/>
    <w:unhideWhenUsed/>
    <w:rsid w:val="00A04E22"/>
    <w:rPr>
      <w:sz w:val="16"/>
      <w:szCs w:val="16"/>
    </w:rPr>
  </w:style>
  <w:style w:type="paragraph" w:styleId="CommentText">
    <w:name w:val="annotation text"/>
    <w:basedOn w:val="Normal"/>
    <w:link w:val="CommentTextChar"/>
    <w:uiPriority w:val="99"/>
    <w:semiHidden/>
    <w:unhideWhenUsed/>
    <w:rsid w:val="00A04E22"/>
    <w:rPr>
      <w:sz w:val="20"/>
      <w:szCs w:val="20"/>
    </w:rPr>
  </w:style>
  <w:style w:type="character" w:customStyle="1" w:styleId="CommentTextChar">
    <w:name w:val="Comment Text Char"/>
    <w:link w:val="CommentText"/>
    <w:uiPriority w:val="99"/>
    <w:semiHidden/>
    <w:rsid w:val="00A04E2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04E22"/>
    <w:rPr>
      <w:b/>
      <w:bCs/>
    </w:rPr>
  </w:style>
  <w:style w:type="character" w:customStyle="1" w:styleId="CommentSubjectChar">
    <w:name w:val="Comment Subject Char"/>
    <w:link w:val="CommentSubject"/>
    <w:uiPriority w:val="99"/>
    <w:semiHidden/>
    <w:rsid w:val="00A04E22"/>
    <w:rPr>
      <w:rFonts w:ascii="Times New Roman" w:eastAsia="Times New Roman" w:hAnsi="Times New Roman"/>
      <w:b/>
      <w:bCs/>
      <w:lang w:eastAsia="en-US"/>
    </w:rPr>
  </w:style>
  <w:style w:type="paragraph" w:styleId="ListParagraph">
    <w:name w:val="List Paragraph"/>
    <w:basedOn w:val="Normal"/>
    <w:uiPriority w:val="34"/>
    <w:qFormat/>
    <w:rsid w:val="0052565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6A4"/>
    <w:rPr>
      <w:rFonts w:ascii="Times New Roman" w:eastAsia="Times New Roman" w:hAnsi="Times New Roman"/>
      <w:sz w:val="24"/>
      <w:szCs w:val="24"/>
      <w:lang w:eastAsia="en-US"/>
    </w:rPr>
  </w:style>
  <w:style w:type="paragraph" w:styleId="Heading1">
    <w:name w:val="heading 1"/>
    <w:basedOn w:val="Normal"/>
    <w:next w:val="Normal"/>
    <w:link w:val="Heading1Char1"/>
    <w:qFormat/>
    <w:rsid w:val="003B76A4"/>
    <w:pPr>
      <w:keepNext/>
      <w:outlineLvl w:val="0"/>
    </w:pPr>
    <w:rPr>
      <w:rFonts w:ascii="Arial" w:hAnsi="Arial"/>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3B76A4"/>
    <w:rPr>
      <w:rFonts w:ascii="Cambria" w:eastAsia="Times New Roman" w:hAnsi="Cambria" w:cs="Times New Roman"/>
      <w:b/>
      <w:bCs/>
      <w:color w:val="365F91"/>
      <w:sz w:val="28"/>
      <w:szCs w:val="28"/>
    </w:rPr>
  </w:style>
  <w:style w:type="character" w:customStyle="1" w:styleId="Heading1Char1">
    <w:name w:val="Heading 1 Char1"/>
    <w:link w:val="Heading1"/>
    <w:rsid w:val="003B76A4"/>
    <w:rPr>
      <w:rFonts w:ascii="Arial" w:eastAsia="Times New Roman" w:hAnsi="Arial" w:cs="Times New Roman"/>
      <w:sz w:val="28"/>
      <w:szCs w:val="20"/>
      <w:u w:val="single"/>
    </w:rPr>
  </w:style>
  <w:style w:type="table" w:styleId="TableGrid">
    <w:name w:val="Table Grid"/>
    <w:basedOn w:val="TableNormal"/>
    <w:uiPriority w:val="59"/>
    <w:rsid w:val="003B7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67E2"/>
    <w:pPr>
      <w:tabs>
        <w:tab w:val="center" w:pos="4513"/>
        <w:tab w:val="right" w:pos="9026"/>
      </w:tabs>
    </w:pPr>
  </w:style>
  <w:style w:type="character" w:customStyle="1" w:styleId="HeaderChar">
    <w:name w:val="Header Char"/>
    <w:link w:val="Header"/>
    <w:uiPriority w:val="99"/>
    <w:rsid w:val="004967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67E2"/>
    <w:pPr>
      <w:tabs>
        <w:tab w:val="center" w:pos="4513"/>
        <w:tab w:val="right" w:pos="9026"/>
      </w:tabs>
    </w:pPr>
  </w:style>
  <w:style w:type="character" w:customStyle="1" w:styleId="FooterChar">
    <w:name w:val="Footer Char"/>
    <w:link w:val="Footer"/>
    <w:uiPriority w:val="99"/>
    <w:rsid w:val="004967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7E2"/>
    <w:rPr>
      <w:rFonts w:ascii="Tahoma" w:hAnsi="Tahoma" w:cs="Tahoma"/>
      <w:sz w:val="16"/>
      <w:szCs w:val="16"/>
    </w:rPr>
  </w:style>
  <w:style w:type="character" w:customStyle="1" w:styleId="BalloonTextChar">
    <w:name w:val="Balloon Text Char"/>
    <w:link w:val="BalloonText"/>
    <w:uiPriority w:val="99"/>
    <w:semiHidden/>
    <w:rsid w:val="004967E2"/>
    <w:rPr>
      <w:rFonts w:ascii="Tahoma" w:eastAsia="Times New Roman" w:hAnsi="Tahoma" w:cs="Tahoma"/>
      <w:sz w:val="16"/>
      <w:szCs w:val="16"/>
    </w:rPr>
  </w:style>
  <w:style w:type="character" w:styleId="PageNumber">
    <w:name w:val="page number"/>
    <w:basedOn w:val="DefaultParagraphFont"/>
    <w:rsid w:val="00E5053D"/>
  </w:style>
  <w:style w:type="character" w:styleId="CommentReference">
    <w:name w:val="annotation reference"/>
    <w:uiPriority w:val="99"/>
    <w:semiHidden/>
    <w:unhideWhenUsed/>
    <w:rsid w:val="00A04E22"/>
    <w:rPr>
      <w:sz w:val="16"/>
      <w:szCs w:val="16"/>
    </w:rPr>
  </w:style>
  <w:style w:type="paragraph" w:styleId="CommentText">
    <w:name w:val="annotation text"/>
    <w:basedOn w:val="Normal"/>
    <w:link w:val="CommentTextChar"/>
    <w:uiPriority w:val="99"/>
    <w:semiHidden/>
    <w:unhideWhenUsed/>
    <w:rsid w:val="00A04E22"/>
    <w:rPr>
      <w:sz w:val="20"/>
      <w:szCs w:val="20"/>
    </w:rPr>
  </w:style>
  <w:style w:type="character" w:customStyle="1" w:styleId="CommentTextChar">
    <w:name w:val="Comment Text Char"/>
    <w:link w:val="CommentText"/>
    <w:uiPriority w:val="99"/>
    <w:semiHidden/>
    <w:rsid w:val="00A04E2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04E22"/>
    <w:rPr>
      <w:b/>
      <w:bCs/>
    </w:rPr>
  </w:style>
  <w:style w:type="character" w:customStyle="1" w:styleId="CommentSubjectChar">
    <w:name w:val="Comment Subject Char"/>
    <w:link w:val="CommentSubject"/>
    <w:uiPriority w:val="99"/>
    <w:semiHidden/>
    <w:rsid w:val="00A04E22"/>
    <w:rPr>
      <w:rFonts w:ascii="Times New Roman" w:eastAsia="Times New Roman" w:hAnsi="Times New Roman"/>
      <w:b/>
      <w:bCs/>
      <w:lang w:eastAsia="en-US"/>
    </w:rPr>
  </w:style>
  <w:style w:type="paragraph" w:styleId="ListParagraph">
    <w:name w:val="List Paragraph"/>
    <w:basedOn w:val="Normal"/>
    <w:uiPriority w:val="34"/>
    <w:qFormat/>
    <w:rsid w:val="005256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5245">
      <w:bodyDiv w:val="1"/>
      <w:marLeft w:val="0"/>
      <w:marRight w:val="0"/>
      <w:marTop w:val="0"/>
      <w:marBottom w:val="0"/>
      <w:divBdr>
        <w:top w:val="none" w:sz="0" w:space="0" w:color="auto"/>
        <w:left w:val="none" w:sz="0" w:space="0" w:color="auto"/>
        <w:bottom w:val="none" w:sz="0" w:space="0" w:color="auto"/>
        <w:right w:val="none" w:sz="0" w:space="0" w:color="auto"/>
      </w:divBdr>
    </w:div>
    <w:div w:id="267546322">
      <w:bodyDiv w:val="1"/>
      <w:marLeft w:val="0"/>
      <w:marRight w:val="0"/>
      <w:marTop w:val="0"/>
      <w:marBottom w:val="0"/>
      <w:divBdr>
        <w:top w:val="none" w:sz="0" w:space="0" w:color="auto"/>
        <w:left w:val="none" w:sz="0" w:space="0" w:color="auto"/>
        <w:bottom w:val="none" w:sz="0" w:space="0" w:color="auto"/>
        <w:right w:val="none" w:sz="0" w:space="0" w:color="auto"/>
      </w:divBdr>
    </w:div>
    <w:div w:id="768737360">
      <w:bodyDiv w:val="1"/>
      <w:marLeft w:val="0"/>
      <w:marRight w:val="0"/>
      <w:marTop w:val="0"/>
      <w:marBottom w:val="0"/>
      <w:divBdr>
        <w:top w:val="none" w:sz="0" w:space="0" w:color="auto"/>
        <w:left w:val="none" w:sz="0" w:space="0" w:color="auto"/>
        <w:bottom w:val="none" w:sz="0" w:space="0" w:color="auto"/>
        <w:right w:val="none" w:sz="0" w:space="0" w:color="auto"/>
      </w:divBdr>
    </w:div>
    <w:div w:id="1527015559">
      <w:bodyDiv w:val="1"/>
      <w:marLeft w:val="0"/>
      <w:marRight w:val="0"/>
      <w:marTop w:val="0"/>
      <w:marBottom w:val="0"/>
      <w:divBdr>
        <w:top w:val="none" w:sz="0" w:space="0" w:color="auto"/>
        <w:left w:val="none" w:sz="0" w:space="0" w:color="auto"/>
        <w:bottom w:val="none" w:sz="0" w:space="0" w:color="auto"/>
        <w:right w:val="none" w:sz="0" w:space="0" w:color="auto"/>
      </w:divBdr>
    </w:div>
    <w:div w:id="17104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CDE4536B-2FBD-43F0-86E6-54049A34865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1456</Words>
  <Characters>8303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keywords>[OFFICIAL]</cp:keywords>
  <cp:lastModifiedBy>JMcElhone (Stobhill SkyUnit)</cp:lastModifiedBy>
  <cp:revision>2</cp:revision>
  <dcterms:created xsi:type="dcterms:W3CDTF">2020-12-02T12:22:00Z</dcterms:created>
  <dcterms:modified xsi:type="dcterms:W3CDTF">2020-12-02T12:22:00Z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f2c685f1-9ae0-43bc-9776-656e26d9a046</vt:lpwstr>
  </property>
  <property fmtid="{D5CDD505-2E9C-101B-9397-08002B2CF9AE}" pid="3" name="bjSaver">
    <vt:lpwstr>3rVDXjRtWHcSFPvW5a3JHzRFXqmziOEw</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